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272727"/>
  <w:body>
    <w:p w:rsidR="00D511EB" w:rsidRDefault="002D2BA0" w:rsidP="002670C2">
      <w:pPr>
        <w:jc w:val="both"/>
        <w:rPr>
          <w:rFonts w:hint="cs"/>
          <w:sz w:val="52"/>
          <w:szCs w:val="52"/>
          <w:rtl/>
        </w:rPr>
      </w:pPr>
      <w:r>
        <w:rPr>
          <w:rFonts w:hint="cs"/>
          <w:sz w:val="52"/>
          <w:szCs w:val="52"/>
          <w:rtl/>
        </w:rPr>
        <w:t xml:space="preserve">كان </w:t>
      </w:r>
      <w:r w:rsidR="008B12E8">
        <w:rPr>
          <w:rFonts w:hint="cs"/>
          <w:sz w:val="52"/>
          <w:szCs w:val="52"/>
          <w:rtl/>
        </w:rPr>
        <w:t xml:space="preserve">كلامنا المتقدم في تبيان جريان الاستصحاب في الشبهات الموضوعية غير المحصورة، الوجوبية غير المحصورة لإثبات وجوب الموافقة القطعية، وقد أوردنا إشكالاً وكنا بصدد دفعه، خلاصة الإشكال أن هذا الاستصحاب لا يجري، لماذا؟ لأنه من استصحاب الفرد المردد، وقد مر علينا في الأصول بأن استصحاب الفرد المردد، التحقيق فيه بأن القضية المتيقنة تتغاير مع القضية المشكوكة، ولذا لا يجري الاستصحاب، وكان هناك إشكالات بعضها ما مر علينا بالأمس الماضي، نعم وخلاصته، وهو مترتب على ماتقدم أيضاً، بأن الاستصحاب قد يقال بجريانه في الشبهة الموضوعية الوجوبية، ليش يجري؟ لأنه لو صلى بأحد الثوبين، وبقي الثوب الآخر، يستطيع أن يجري استصحاب عدم امتثاله لهذه الصلاة التي وجبت عليه، استشكلنا فيها بأن جريان الاستصحاب مع كونه صلى بأحدهما غير صحيح، إذ يلزم منه أن يصلي في الثوب الذي صلى فيه، لذلك لا يجري في مثل هذه القضية الاستصحاب، يعني منعنا من جريان الاستصحاب، بعد ذلك حاولنا أن نجري </w:t>
      </w:r>
      <w:r w:rsidR="008B12E8">
        <w:rPr>
          <w:rFonts w:hint="cs"/>
          <w:sz w:val="52"/>
          <w:szCs w:val="52"/>
          <w:rtl/>
        </w:rPr>
        <w:lastRenderedPageBreak/>
        <w:t xml:space="preserve">الاستصحاب تمسكاً بما مر علينا، وخلاصته أن العموم والإطلاق إذا تعذر انطباقهما على بعض أفرادهما ليس معنى ذلك عدم صحة التمسك بهما، بل ينطبقان على ما يمكن الانطباق عليه من بقية الأفراد، ويمكن أن يكون المقام الذي نحن فيه من هذا القبيل، نعم، لكن الماتن استشكل باختلاف القضية المتيقنة عن القضية المشكوكة أيضاً في هذا، ولذا قال حتى إذا تمسكنا بما قيل في انطباق العموم والإطلاق على الأفراد الباقية ففي المقام لايصح، ثم استثنى مثالاً، الذي هو ثوب الصوف مع ثوبي القطن أو الكتان الذي قلنا، وقال في مثل هذا يصح، ليش؟ لصحة انطباق العموم على ما يتبقى من الأفراد، ثم وصلنا إلى وجود إشكال آخر كنا بصدد تقريره غير أن الوقت تقضى منصرماً فما أسعفنا، وكلامنا في هذا اليوم في هذا الإشكال الذي كنا بصدد إيراده بالأمس، خلاصة الإشكال كالتالي: </w:t>
      </w:r>
    </w:p>
    <w:p w:rsidR="008B12E8" w:rsidRDefault="008B12E8" w:rsidP="002670C2">
      <w:pPr>
        <w:jc w:val="both"/>
        <w:rPr>
          <w:rFonts w:hint="cs"/>
          <w:sz w:val="52"/>
          <w:szCs w:val="52"/>
          <w:rtl/>
        </w:rPr>
      </w:pPr>
      <w:r>
        <w:rPr>
          <w:rFonts w:hint="cs"/>
          <w:sz w:val="52"/>
          <w:szCs w:val="52"/>
          <w:rtl/>
        </w:rPr>
        <w:t xml:space="preserve">الاستصحاب في المقام في الشبهة الموضوعية غير المحصورة، نعم، في الوجوبية طبعاً، كلامنا كله في الشبهة الموضوعية غير المحصورة الوجوبية، لا </w:t>
      </w:r>
      <w:r>
        <w:rPr>
          <w:rFonts w:hint="cs"/>
          <w:sz w:val="52"/>
          <w:szCs w:val="52"/>
          <w:rtl/>
        </w:rPr>
        <w:lastRenderedPageBreak/>
        <w:t>يجري، ليش؟ مر علينا بأن الاستصحاب لا يجري إلا إذا ترتب عليه أثر شرعي، مثلاً، أنا أعلم بوجودك في الدار، ثم أخرج، أشك في وجودك في الدار، أقول أستصحب بقاءك في الدار، إيش قيمة هذا الاستصحاب؟ إذا كان عندي نذر أن أتصدق بكأس من الماء على عطشان، حينئذٍ يكون للاستصحاب معنى، أما أن أجري الاستصحاب دون أن يترتب عليه أي أثر، فلا معنى لهذا الاستصحاب، والمقام من هذا القبيل، لا</w:t>
      </w:r>
      <w:r w:rsidR="00BA1941">
        <w:rPr>
          <w:rFonts w:hint="cs"/>
          <w:sz w:val="52"/>
          <w:szCs w:val="52"/>
          <w:rtl/>
        </w:rPr>
        <w:t xml:space="preserve">حظوا، عندما نريد أن نستصحب بقاء الواجب، عدم امتثالنا لهذا الواجب، كان يجب علينا الإتيان بهذه الصلاة، صلينا إحدى الصلاتين، ما فرغت ذمتنا نستصحب بقاء الواجب في ذمتنا كموضوع، نقول هذا ليس أثراً للاستصحاب، انتبه ركز معي، لأن هذا ثابت بدليل العقل، العقل ماذا يقول لي؟ يقول: ما دام التكليف يدور بين أفراد متعددين، فردين أو أكثر، وأنت أتيت بأحد هذه الأفراد، معنى أنك لاتتيقن من امتثال التكليف، فأنا أي العقل، حاكم بعدم فراغك من التكليف، ومع حكومة العقل القطعية، هل يا ترى يصح التمسك بحكومة الدليل التعبدي؟ نحن </w:t>
      </w:r>
      <w:r w:rsidR="00BA1941">
        <w:rPr>
          <w:rFonts w:hint="cs"/>
          <w:sz w:val="52"/>
          <w:szCs w:val="52"/>
          <w:rtl/>
        </w:rPr>
        <w:lastRenderedPageBreak/>
        <w:t>قلنا بحجية العقل، فحتى لو تمسكنا بالاستصحاب في المقام، في المقام انتبهوا، لا يترتب عليه أثر، لأن الأثر يترتب على حكومة العقل، وهذا يأتي في جواب الماتن الذي تقدم، قال طيب هناك من قال لا، يحكم العقل بذلك، ويفيده جريان الاستصحاب فيه شرعاً...</w:t>
      </w:r>
    </w:p>
    <w:p w:rsidR="00BA1941" w:rsidRDefault="00BA1941" w:rsidP="002670C2">
      <w:pPr>
        <w:jc w:val="both"/>
        <w:rPr>
          <w:rFonts w:hint="cs"/>
          <w:sz w:val="52"/>
          <w:szCs w:val="52"/>
          <w:rtl/>
        </w:rPr>
      </w:pPr>
      <w:r>
        <w:rPr>
          <w:rFonts w:hint="cs"/>
          <w:sz w:val="52"/>
          <w:szCs w:val="52"/>
          <w:rtl/>
        </w:rPr>
        <w:t>أو يقال هناك أثر آخر، صح أنا يجب عليّ ماذا؟ صلاة من صلاتين أو ثلاث صلوات، صليت واحدة، ثم قلت إن شاء الله إنني امتثلت، بعد أن خرج الوقت قلت ما أدري، لا أدري، فلعل التكليف باقٍ، فأتمسك بالاستصحاب لقضاء ذلك الواجب، الذي كان عليّ أن أمتثله، فامتثلت أحد الأفراد الذي لا أتيقن بامتثال التكليف به وحده فقط، فلماذا الاستصحاب لا يترتب عليه مثلاً وجوب القضاء؟ وفي بعض الأحيان قد يكون قضاء وكفارة مثل الصوم، فالاستصحاب يترتب عليه أثر شرعي...</w:t>
      </w:r>
    </w:p>
    <w:p w:rsidR="00BA1941" w:rsidRDefault="00BA1941" w:rsidP="002670C2">
      <w:pPr>
        <w:jc w:val="both"/>
        <w:rPr>
          <w:rFonts w:hint="cs"/>
          <w:sz w:val="52"/>
          <w:szCs w:val="52"/>
          <w:rtl/>
        </w:rPr>
      </w:pPr>
      <w:r>
        <w:rPr>
          <w:rFonts w:hint="cs"/>
          <w:sz w:val="52"/>
          <w:szCs w:val="52"/>
          <w:rtl/>
        </w:rPr>
        <w:t xml:space="preserve">يقول يكون ننتبه، مر علينا في كتب الأصول والفقه، بأن القضاء أو هذه الأمور كفارة ما كفارة، هل هو تابع للأداء؟ يعني بمعنى أن نفس الدليل </w:t>
      </w:r>
      <w:r>
        <w:rPr>
          <w:rFonts w:hint="cs"/>
          <w:sz w:val="52"/>
          <w:szCs w:val="52"/>
          <w:rtl/>
        </w:rPr>
        <w:lastRenderedPageBreak/>
        <w:t>الدال على الأداء بعد سقوطه، باعتبار مقيد بالوقت، يسقط بشكل كلي، فنحتاج إلى دليل آخر يقول اقض ما فات كما فات، أو بنفس الدليل الأول؟ اختلف الفقهاء في ذلك، والأصوليون أيضاً كذلك، وبعض المدققين من الأصوليين يقول إن المقيد يسقط مع سقوط القيد، يعني ما يبقى الأمر، ووجوب القضاء أو الكفارة أو بعض الآثار المترتبة إنما هي بدليل آخر غير الدليل الأول، فما نستطيع أن نتمسك بالاستصحاب لوجوب القضاء، أولاً مورد اختلاف، يعني يصير ماذا؟ كأثر مبنائي، من يقبل، والشيء الثاني قلنا إن هذا لعله تابع لدليل جديد آخر غير نفس الدليل الدال على وجوب الأداء...</w:t>
      </w:r>
    </w:p>
    <w:p w:rsidR="00BA1941" w:rsidRDefault="00BA1941" w:rsidP="002670C2">
      <w:pPr>
        <w:jc w:val="both"/>
        <w:rPr>
          <w:rFonts w:hint="cs"/>
          <w:sz w:val="52"/>
          <w:szCs w:val="52"/>
          <w:rtl/>
        </w:rPr>
      </w:pPr>
      <w:r>
        <w:rPr>
          <w:rFonts w:hint="cs"/>
          <w:sz w:val="52"/>
          <w:szCs w:val="52"/>
          <w:rtl/>
        </w:rPr>
        <w:t xml:space="preserve">الماتن يقول الصحيح الصريح أنه يصح التمسك بالاستصحاب في المقام، كما قال هنا، على المبنى الذي تقدم، كيف؟ يقول شوف، التكليف، نقول الآن أنا وجبت عليّ هذه الصلاة، ما معنى وجبت عليّ؟ يعني أن أمر هذه الصلاة دافع لي ومحرك يقول لي إيت بهذه الصلاة، امتثل هذه الصلاة، صح أو لا؟ فلما آتي بفرد من صلاتين، يصح لي أستصحب الأمر المحرك في الوقت أو ما يصح؟ أمر </w:t>
      </w:r>
      <w:r>
        <w:rPr>
          <w:rFonts w:hint="cs"/>
          <w:sz w:val="52"/>
          <w:szCs w:val="52"/>
          <w:rtl/>
        </w:rPr>
        <w:lastRenderedPageBreak/>
        <w:t xml:space="preserve">بالصلاة، في هذا الموضوع هذا، يقول يصح، ولذلك يقول لا نرتاب في أمثال هذا المقام من صحة جريان الاستصحاب، يقول شوف، حتى أعطيك أمثلة، والمثال يقولون يوضح المطلب، إذا عندنا ثوب، طيب هذا ثوب، وهذا الثوب كان طاهراً، ويصح لنا الصلاة فيه، أو لا، لا نعلم بنجاسته، حتى لا نقول طاهراً، أصلاً بعد إما نعلم إنه طاهر أو لا نعلم بنجاسته، عندنا فرضان، يقول كلا الفرضين يصح لنا أن نجري الاستصحاب أو أصالة الطهارة، يعني، لأداء الصلاة التي وجبت علينا في هذا الثوب المشكوك طهارته، لأنه إن كان عندنا شك مع يقين سابق بالطهارة، صح لنا جريان الاستصحاب، وإن كان عندنا شك مع عدم يقين سابق بطهارة هذا الثوب، أجرينا قاعدة الطهارة كأصل محرز وصلينا فيه، صلاة مقبولة إن شاء الله، فيقول ليش نحن ما يصح لنا أن نتمسك بالاستصحاب، الاستصحاب في أمثال هذه المواضع جاري بلا ريب، وما قيل من إشكال على جريان الاستصحاب في أمثال هذا المقام بأن الدليل من الأصل دال، يقول لي أنت ما امتثلت، تشك في الامتثال، ليس في محله، يعني </w:t>
      </w:r>
      <w:r>
        <w:rPr>
          <w:rFonts w:hint="cs"/>
          <w:sz w:val="52"/>
          <w:szCs w:val="52"/>
          <w:rtl/>
        </w:rPr>
        <w:lastRenderedPageBreak/>
        <w:t xml:space="preserve">ليس أتمسك بالاحتياط، بل أتمسك بدليل الاستصحاب لبقاء التكليف حتى أحرز </w:t>
      </w:r>
      <w:r w:rsidR="0049785D">
        <w:rPr>
          <w:rFonts w:hint="cs"/>
          <w:sz w:val="52"/>
          <w:szCs w:val="52"/>
          <w:rtl/>
        </w:rPr>
        <w:t>الخروج عن عهدته بأدائه في الفرد الثاني أو في الثوب الثاني، لماذا لا؟ بل أزيد أزيد، يعني أكثر...</w:t>
      </w:r>
    </w:p>
    <w:p w:rsidR="0049785D" w:rsidRDefault="0049785D" w:rsidP="002670C2">
      <w:pPr>
        <w:jc w:val="both"/>
        <w:rPr>
          <w:rFonts w:hint="cs"/>
          <w:sz w:val="52"/>
          <w:szCs w:val="52"/>
          <w:rtl/>
        </w:rPr>
      </w:pPr>
      <w:r>
        <w:rPr>
          <w:rFonts w:hint="cs"/>
          <w:sz w:val="52"/>
          <w:szCs w:val="52"/>
          <w:rtl/>
        </w:rPr>
        <w:t xml:space="preserve">يقول: نحن يصح لنا التمسك بالأصول المحرزة لإثبات عدم صحة التكليف المأتي به، نعم كما يصح لنا الاستصحاب والتمسك بالأصل المحرز كأصالة الطهارة للاشتغال بالتكليف، يصح لنا التمسك ببعض الأصول المحرزة لعدم امتثال التكليف، شوف جينا وشفنا جلداً حق شاة، أو بقرة، جلد يعني حاجة ما يؤكل لحمه حتى يصح الصلاة، وما ندري، بقرة نعم، أو خروف، وما ندري هذا ذبح بالشرائط المعتبرة شرعاً أم لا؟ ماندري، مر علينا تواً، تواً مر علينا في بحث التذكية، ماذا قلنا؟ قلنا الصحيح الذي لاريب فيه، كما قال الشيخ الأعظم وغيره، كما مر علينا، عند الشك في التذكية، نتمسك بأصالة عدم التذكية، ونحن مجرد شفنا الجلد هذا يعني لبسناه، أولاً الناس تلبس الجلود، هذه الأيام قليل جداً، وصلينا فيه أو به، وبعد الانتهاء شككنا في صحة صلاتنا، نقدر نقول الحمد لله، كان </w:t>
      </w:r>
      <w:r>
        <w:rPr>
          <w:rFonts w:hint="cs"/>
          <w:sz w:val="52"/>
          <w:szCs w:val="52"/>
          <w:rtl/>
        </w:rPr>
        <w:lastRenderedPageBreak/>
        <w:t>التكليف موجوداً والأداء موجوداً، والآن فرغنا من التكليف، نتمسك ماذا؟ بقاعدة الفراغ، يقول ما تقدر تتمسك بأصالة عدم التذكية لهذا الجلد الذي صليت به، حتى يثبت أنه يجب عليك أن تصلي هذه الصلاة في داخل الوقت في جلد أو في ثوب تتيقن بطهارته أو يصح لك ماذا؟ الاعتماد في أداء الصلاة به، أما هنا أصالة عدم التذكية كأصل محرز جارٍ لإثبات بطلان الصلاة، فمن قال لك بأنه لا يجوز التمسك ههنا بالاستصحاب أو بالأصول المحرزة لإثبات بقاء التكليف في الشبهة الموضوعية الوجوبية، بل الصحيح أنه جارٍ بلا أدنى شبهة، عرفنا ماذا يقول الماتن؟ وقلنا هذا مبناه الذي تقدم، طيب، الآن طبقوا معي...</w:t>
      </w:r>
    </w:p>
    <w:p w:rsidR="0049785D" w:rsidRDefault="0049785D" w:rsidP="002670C2">
      <w:pPr>
        <w:jc w:val="both"/>
        <w:rPr>
          <w:rFonts w:hint="cs"/>
          <w:sz w:val="52"/>
          <w:szCs w:val="52"/>
          <w:rtl/>
        </w:rPr>
      </w:pPr>
      <w:r>
        <w:rPr>
          <w:rFonts w:hint="cs"/>
          <w:sz w:val="52"/>
          <w:szCs w:val="52"/>
          <w:rtl/>
        </w:rPr>
        <w:t>تطبيق:</w:t>
      </w:r>
    </w:p>
    <w:p w:rsidR="0049785D" w:rsidRDefault="0049785D" w:rsidP="002670C2">
      <w:pPr>
        <w:jc w:val="both"/>
        <w:rPr>
          <w:rFonts w:hint="cs"/>
          <w:sz w:val="52"/>
          <w:szCs w:val="52"/>
          <w:rtl/>
        </w:rPr>
      </w:pPr>
      <w:r>
        <w:rPr>
          <w:rFonts w:hint="cs"/>
          <w:sz w:val="52"/>
          <w:szCs w:val="52"/>
          <w:rtl/>
        </w:rPr>
        <w:t xml:space="preserve">وربما يستشكل في خصوص الاستصحاب الموضوعي، كيف؟ وهو استصحاب عدم الإتيان بالواجب، لأن الاستصحاب ما هو الإشكال؟ لا يجوز أن يجري إلا إذا ترتب عليه أثر شرعي، وفي المقام ليس له أثر، لأن الأثر إن كان نريد أن </w:t>
      </w:r>
      <w:r>
        <w:rPr>
          <w:rFonts w:hint="cs"/>
          <w:sz w:val="52"/>
          <w:szCs w:val="52"/>
          <w:rtl/>
        </w:rPr>
        <w:lastRenderedPageBreak/>
        <w:t>نرتبه بقاءً، فهذا ثابت بحكم العقل، قضاء أو كفارة، هذا تابع للدليل الخاص الدال في المقام، لأنه قلنا ليس تابع القضاء أو هذه الأمور، تابع للأدلة الخاصة، على مبناه على كلٍ...</w:t>
      </w:r>
    </w:p>
    <w:p w:rsidR="0049785D" w:rsidRDefault="0049785D" w:rsidP="002670C2">
      <w:pPr>
        <w:jc w:val="both"/>
        <w:rPr>
          <w:rFonts w:hint="cs"/>
          <w:sz w:val="52"/>
          <w:szCs w:val="52"/>
          <w:rtl/>
        </w:rPr>
      </w:pPr>
      <w:r>
        <w:rPr>
          <w:rFonts w:hint="cs"/>
          <w:sz w:val="52"/>
          <w:szCs w:val="52"/>
          <w:rtl/>
        </w:rPr>
        <w:t xml:space="preserve">بأن الغرض من ذلك إن كان هو إثبات بقاء التكليف ووجوب الفراغ عن التكليف، فليس ذلك أثراً شرعياً لبقاء التكليف، بل هو أثر عقلي، يرجع إلى مقام الامتثال، شك في الامتثال ماذا؟ مثل قلنا مثل صلاة الصبح أو صلاة الظهر، اليوم أنا ما أدري صليت الظهر أو ما صليت؟ </w:t>
      </w:r>
    </w:p>
    <w:p w:rsidR="0049785D" w:rsidRDefault="0049785D" w:rsidP="002670C2">
      <w:pPr>
        <w:jc w:val="both"/>
        <w:rPr>
          <w:rFonts w:hint="cs"/>
          <w:sz w:val="52"/>
          <w:szCs w:val="52"/>
          <w:rtl/>
        </w:rPr>
      </w:pPr>
      <w:r>
        <w:rPr>
          <w:rFonts w:hint="cs"/>
          <w:sz w:val="52"/>
          <w:szCs w:val="52"/>
          <w:rtl/>
        </w:rPr>
        <w:t>يعني اليوم ليس بشرط اليوم، وأنا عادة أصلي الظهر في وقتها، أقدر أقول يعني جرياً على العادة؟ لا، اشتغال، يجب عليّ أن أصلي صلاة الظهر، إثبات بقاء التكليف ووجوبه، ليس ذلك أثراً شرعياً له بل هو أثر عقلي، يرجع إلى مقام الامثال، الشك في الامتثال معناه ماذا؟ تابع لقاعدة الاحتياط، الاشتغال، شك في المكلف به وليس في التكليف...</w:t>
      </w:r>
    </w:p>
    <w:p w:rsidR="0049785D" w:rsidRDefault="0049785D" w:rsidP="002670C2">
      <w:pPr>
        <w:jc w:val="both"/>
        <w:rPr>
          <w:rFonts w:hint="cs"/>
          <w:sz w:val="52"/>
          <w:szCs w:val="52"/>
          <w:rtl/>
        </w:rPr>
      </w:pPr>
      <w:r>
        <w:rPr>
          <w:rFonts w:hint="cs"/>
          <w:sz w:val="52"/>
          <w:szCs w:val="52"/>
          <w:rtl/>
        </w:rPr>
        <w:t xml:space="preserve">وإن كان أمراً آخراً كوجوب القضاء أو الكفارة أو نحوهما مما يترتب عليه شرعاً فهو خارج عن محل </w:t>
      </w:r>
      <w:r>
        <w:rPr>
          <w:rFonts w:hint="cs"/>
          <w:sz w:val="52"/>
          <w:szCs w:val="52"/>
          <w:rtl/>
        </w:rPr>
        <w:lastRenderedPageBreak/>
        <w:t>الكلام، تابع للدليل الدال على ذلك، عرفنا، الذي قلنا...</w:t>
      </w:r>
    </w:p>
    <w:p w:rsidR="0049785D" w:rsidRDefault="0049785D" w:rsidP="002670C2">
      <w:pPr>
        <w:jc w:val="both"/>
        <w:rPr>
          <w:rFonts w:hint="cs"/>
          <w:sz w:val="52"/>
          <w:szCs w:val="52"/>
          <w:rtl/>
        </w:rPr>
      </w:pPr>
      <w:r>
        <w:rPr>
          <w:rFonts w:hint="cs"/>
          <w:sz w:val="52"/>
          <w:szCs w:val="52"/>
          <w:rtl/>
        </w:rPr>
        <w:t>لكن هذا مندفع، كيف؟</w:t>
      </w:r>
    </w:p>
    <w:p w:rsidR="0049785D" w:rsidRDefault="0049785D" w:rsidP="002670C2">
      <w:pPr>
        <w:jc w:val="both"/>
        <w:rPr>
          <w:rFonts w:hint="cs"/>
          <w:sz w:val="52"/>
          <w:szCs w:val="52"/>
          <w:rtl/>
        </w:rPr>
      </w:pPr>
      <w:r>
        <w:rPr>
          <w:rFonts w:hint="cs"/>
          <w:sz w:val="52"/>
          <w:szCs w:val="52"/>
          <w:rtl/>
        </w:rPr>
        <w:t>بأنه لما كان ارتفاع التكليف عقلاً بامتثاله، بقاء التكليف مع عدم الامتثال يترتب عليه بقاء الأمر، ومنجزية هذا الأمر، وباعثية هذا الأمر للمكلف، يعني الداعوية، بنحو يوجب على المكلف العمل بلا واسطة، لا تقول لي هذا أصل مثبت، يكون ننتبه، معناه أن الاستصحاب جارٍ بلا ريب...</w:t>
      </w:r>
    </w:p>
    <w:p w:rsidR="0049785D" w:rsidRDefault="0049785D" w:rsidP="002670C2">
      <w:pPr>
        <w:jc w:val="both"/>
        <w:rPr>
          <w:rFonts w:hint="cs"/>
          <w:sz w:val="52"/>
          <w:szCs w:val="52"/>
          <w:rtl/>
        </w:rPr>
      </w:pPr>
      <w:r>
        <w:rPr>
          <w:rFonts w:hint="cs"/>
          <w:sz w:val="52"/>
          <w:szCs w:val="52"/>
          <w:rtl/>
        </w:rPr>
        <w:t>ومما يرتب عليه من العمل بلا واسطة</w:t>
      </w:r>
      <w:r w:rsidR="005D73A5">
        <w:rPr>
          <w:rFonts w:hint="cs"/>
          <w:sz w:val="52"/>
          <w:szCs w:val="52"/>
          <w:rtl/>
        </w:rPr>
        <w:t>، صح الاستصحاب في المقام وغيره، إذا كان هناك أصل محرز غير الاستصحاب مثلاً، قاعدة الطهارة وغيره...</w:t>
      </w:r>
    </w:p>
    <w:p w:rsidR="005D73A5" w:rsidRDefault="005D73A5" w:rsidP="002670C2">
      <w:pPr>
        <w:jc w:val="both"/>
        <w:rPr>
          <w:rFonts w:hint="cs"/>
          <w:sz w:val="52"/>
          <w:szCs w:val="52"/>
          <w:rtl/>
        </w:rPr>
      </w:pPr>
      <w:r>
        <w:rPr>
          <w:rFonts w:hint="cs"/>
          <w:sz w:val="52"/>
          <w:szCs w:val="52"/>
          <w:rtl/>
        </w:rPr>
        <w:t>من أنحاء التعبد المولوي بلحاظها وجوداً وعدماً، ولذا لا ريب في إمكان التعبد بالامتثال، بالاستصحاب وغيره، كأصالة الطهارة، أ استصحاب الطهارة في الثوب المحرز صحة الصلاة فيه...</w:t>
      </w:r>
    </w:p>
    <w:p w:rsidR="005D73A5" w:rsidRDefault="005D73A5" w:rsidP="002670C2">
      <w:pPr>
        <w:jc w:val="both"/>
        <w:rPr>
          <w:rFonts w:hint="cs"/>
          <w:sz w:val="52"/>
          <w:szCs w:val="52"/>
          <w:rtl/>
        </w:rPr>
      </w:pPr>
      <w:r>
        <w:rPr>
          <w:rFonts w:hint="cs"/>
          <w:sz w:val="52"/>
          <w:szCs w:val="52"/>
          <w:rtl/>
        </w:rPr>
        <w:lastRenderedPageBreak/>
        <w:t>طبعاً العبارة ركيكة، اقرأوه مثل ما قرأت...</w:t>
      </w:r>
    </w:p>
    <w:p w:rsidR="005D73A5" w:rsidRDefault="005D73A5" w:rsidP="002670C2">
      <w:pPr>
        <w:jc w:val="both"/>
        <w:rPr>
          <w:rFonts w:hint="cs"/>
          <w:sz w:val="52"/>
          <w:szCs w:val="52"/>
          <w:rtl/>
        </w:rPr>
      </w:pPr>
      <w:r>
        <w:rPr>
          <w:rFonts w:hint="cs"/>
          <w:sz w:val="52"/>
          <w:szCs w:val="52"/>
          <w:rtl/>
        </w:rPr>
        <w:t>المحرز صحة الصلاة فيه....</w:t>
      </w:r>
    </w:p>
    <w:p w:rsidR="005D73A5" w:rsidRDefault="005D73A5" w:rsidP="002670C2">
      <w:pPr>
        <w:jc w:val="both"/>
        <w:rPr>
          <w:rFonts w:hint="cs"/>
          <w:sz w:val="52"/>
          <w:szCs w:val="52"/>
          <w:rtl/>
        </w:rPr>
      </w:pPr>
      <w:r>
        <w:rPr>
          <w:rFonts w:hint="cs"/>
          <w:sz w:val="52"/>
          <w:szCs w:val="52"/>
          <w:rtl/>
        </w:rPr>
        <w:t>أما المحرزة لصحة الصلاة فيه، هذا قليلاً تعبير غير دقيق من الناسخ أو من المطبعة...</w:t>
      </w:r>
    </w:p>
    <w:p w:rsidR="005D73A5" w:rsidRDefault="005D73A5" w:rsidP="002670C2">
      <w:pPr>
        <w:jc w:val="both"/>
        <w:rPr>
          <w:rFonts w:hint="cs"/>
          <w:sz w:val="52"/>
          <w:szCs w:val="52"/>
          <w:rtl/>
        </w:rPr>
      </w:pPr>
      <w:r>
        <w:rPr>
          <w:rFonts w:hint="cs"/>
          <w:sz w:val="52"/>
          <w:szCs w:val="52"/>
          <w:rtl/>
        </w:rPr>
        <w:t>استصحاب أصالة الطهارة في الثوب المحرز صحة الصلاة...</w:t>
      </w:r>
    </w:p>
    <w:p w:rsidR="005D73A5" w:rsidRDefault="005D73A5" w:rsidP="002670C2">
      <w:pPr>
        <w:jc w:val="both"/>
        <w:rPr>
          <w:rFonts w:hint="cs"/>
          <w:sz w:val="52"/>
          <w:szCs w:val="52"/>
          <w:rtl/>
        </w:rPr>
      </w:pPr>
      <w:r>
        <w:rPr>
          <w:rFonts w:hint="cs"/>
          <w:sz w:val="52"/>
          <w:szCs w:val="52"/>
          <w:rtl/>
        </w:rPr>
        <w:t>جردوا صحة عن اللام، صحة الصلاة فيه...</w:t>
      </w:r>
    </w:p>
    <w:p w:rsidR="005D73A5" w:rsidRDefault="005D73A5" w:rsidP="002670C2">
      <w:pPr>
        <w:jc w:val="both"/>
        <w:rPr>
          <w:rFonts w:hint="cs"/>
          <w:sz w:val="52"/>
          <w:szCs w:val="52"/>
          <w:rtl/>
        </w:rPr>
      </w:pPr>
      <w:r>
        <w:rPr>
          <w:rFonts w:hint="cs"/>
          <w:sz w:val="52"/>
          <w:szCs w:val="52"/>
          <w:rtl/>
        </w:rPr>
        <w:t>وحصول الفراغ من التكليف بالتمسك بأصالة الطهارة، بل لا إشكال في جواز الرجوع للأصول المحرزة، لحصول الموانع أو فقد الشروط للمكلف به، الذي قلنا الجلد الذي صلينا فيه، عرفنا؟ فماذا تبني؟ تبني إنك امتثلت أو ما امتثلت؟ وأنت امتثلت فعلاً، لكن للتمسك بالأصل المحرز، وهو أصالة عدم التذكية، يجب عليك ماذا؟ أن تعيد التكليف، وهذا مثل المقام الذي نحن فيه، وإلا باؤك تجر وباؤنا ترفع؟ مو حكي هذا...</w:t>
      </w:r>
    </w:p>
    <w:p w:rsidR="005D73A5" w:rsidRDefault="005D73A5" w:rsidP="002670C2">
      <w:pPr>
        <w:jc w:val="both"/>
        <w:rPr>
          <w:rFonts w:hint="cs"/>
          <w:sz w:val="52"/>
          <w:szCs w:val="52"/>
          <w:rtl/>
        </w:rPr>
      </w:pPr>
      <w:r>
        <w:rPr>
          <w:rFonts w:hint="cs"/>
          <w:sz w:val="52"/>
          <w:szCs w:val="52"/>
          <w:rtl/>
        </w:rPr>
        <w:t xml:space="preserve">بقي كلام أورده الشيخ الأعظم (يرحمه الله) شوفوا إيش قال الشيخ الأعظم، وهذا الكلام له ربط </w:t>
      </w:r>
      <w:r>
        <w:rPr>
          <w:rFonts w:hint="cs"/>
          <w:sz w:val="52"/>
          <w:szCs w:val="52"/>
          <w:rtl/>
        </w:rPr>
        <w:lastRenderedPageBreak/>
        <w:t xml:space="preserve">بمقامنا، يقول الشيخ الأعظم (يرحمه الله): امتثال التكليف في الأمور التعبدية له مراتب، صلاة الظهر اليوم أنا أريد أصلي، له مراتب، المرتبة الأولى: مرتبة الجزم واليقين، مثلاً أنا اليوم ذهبت إلى البر، وما أدري أين القبلة، القبلة لا أدري أينها؟ المرتبة الأولى شسوي الآن؟ عندي طريقان لامتثال التكليف، أن أصلي إلى الجهات الأربع، هذا احتياط صح أسميه، والمرتبة الأولى ماذا؟ امتثال يقيني، لابد أن أعلم بالقبلة بعد التدقيق والفحص ثم أصلي إلى جهة القبلة، نسميه ماذا؟ امتثال يقيني، بعد الإمتثال اليقيني يجيء امتثال ماذا؟ الإجمالي، الذي نسميه احتياط، إلى أربع الجهات، ما أقدر، فرد ماي هم ما فيه، أتنزل إلى الامتثال الضمني، ظن هم ما فيه، أتنزل إلى الامتثال الاحتمالي، الجهة التي أحتمل، الثوب الذي أحتمل، في بعض الأحيان عندي ثياب كثيرة، الآن ليست كثيرة، بعض الثياب، لا، شبهة محصورة، بس أنا في آخر الوقت، لو جلست أتفحص لفاتني الوقت، طيب فإذاً هنا امتثال يقيني ما أقدر، وامتثال اجمالي، أصلي في كل الثياب هم ما أقدر، وظني هم بعد ما أقدر، يعني </w:t>
      </w:r>
      <w:r>
        <w:rPr>
          <w:rFonts w:hint="cs"/>
          <w:sz w:val="52"/>
          <w:szCs w:val="52"/>
          <w:rtl/>
        </w:rPr>
        <w:lastRenderedPageBreak/>
        <w:t xml:space="preserve">أحدس أو أخمن أي الثياب هو الطاهر من هذه الثياب الخمسة، يصير احتمال، آخذ أي واحد أحتمل أنه طاهر، أقول إن شاء الله الطرف الذي على اليمين، (وأصحاب اليمين ما أصحاب اليمين) احتمال يصير هو الطاهر، فأتنزل إلى مرتبة الامتثال الاحتمالي، طيب يقول الشيخ الأعظم هذا الكلام ما قاله أحد قبل الشيخ (يرحمه الله)، يقول ولا يجوز للمكلف أن يتنزل عن مرتبة اليقين كأولى المراتب إلى مرتبة الامتثال الإجمالي كثانية المراتب، ما يجوز، يعني لو كان بإمكانه أن يبحث عن الثوب الطاهر، وقصر ما بحث، واتفاقاً صلى في ثوب طاهر، صلاته باطلة، باطلة، لابد أن يتيقن أن الثوب الذي صلى فيه طاهر، وهكذا أيضاً بإمكانه أن يصلي احتياطاً، في ثلاثة ثياب عنده، واحد منها طاهر، لكنه صلى في واحد، واتفاقاً كان طاهراً، وهو باني على أنه لن يصلي في الإثنين، قال أنا بأصلي في الواحد وبس، جاء يوم القيامة، ضربه مالك خازن النيران ضربة على أم رأسه، وأدخله في قعر جهنم، مو فقط في جهنم، قال له ليش يا مالك، ليش فعلت هذا الفعل؟ قال لأن الشيخ </w:t>
      </w:r>
      <w:r>
        <w:rPr>
          <w:rFonts w:hint="cs"/>
          <w:sz w:val="52"/>
          <w:szCs w:val="52"/>
          <w:rtl/>
        </w:rPr>
        <w:lastRenderedPageBreak/>
        <w:t>الأعظم (يرحمه الله) قرر هذا في الفرائد، الامتثال هذا الاحتمالي، ما كان ينبغي لك، بل الظني مثلاً، إلا بعد ماذا؟ اليأس من الاحتياط، أنت ما احتطت، قال</w:t>
      </w:r>
      <w:r>
        <w:rPr>
          <w:rFonts w:hint="cs"/>
          <w:sz w:val="52"/>
          <w:szCs w:val="52"/>
          <w:rtl/>
        </w:rPr>
        <w:tab/>
        <w:t>له طيب الآن اتفاقاً أنا صلاتي وقعت في ثوب طاهر، قال  ما عليّ منك، هذا فتوى الشيخ وهذا رأي الشيخ....</w:t>
      </w:r>
    </w:p>
    <w:p w:rsidR="005D73A5" w:rsidRDefault="005D73A5" w:rsidP="002670C2">
      <w:pPr>
        <w:jc w:val="both"/>
        <w:rPr>
          <w:rFonts w:hint="cs"/>
          <w:sz w:val="52"/>
          <w:szCs w:val="52"/>
          <w:rtl/>
        </w:rPr>
      </w:pPr>
      <w:r>
        <w:rPr>
          <w:rFonts w:hint="cs"/>
          <w:sz w:val="52"/>
          <w:szCs w:val="52"/>
          <w:rtl/>
        </w:rPr>
        <w:t>يقول له ما تتحقق نية القربة ولا يتحقق الامتثال إلا بالامتثال الإجمالي ههنا، أنت رحت إلى الظني، مصيرك إلى جهنم، وهكذا، الظني ممكن، فتنزل إلى الاحتمالي، أين مصيره أيضاً؟ إلى جهنم، في التعبديات نعم، طبعاً هذا الرأي قلنا لم يذهب إليه أحد غير الشيخ ممن قبل الشيخ، لكن بعد الشيخ هناك من تأثر بكلامه، بس الصحيح كما سيأتينا في الغد إن شاء الله، بأن كلامه لا دليل عليه بالمرة، بل الأدلة على خلافه كما هو الصحيح الصريح.</w:t>
      </w:r>
    </w:p>
    <w:p w:rsidR="005D73A5" w:rsidRPr="007778F6" w:rsidRDefault="005D73A5" w:rsidP="002670C2">
      <w:pPr>
        <w:jc w:val="both"/>
        <w:rPr>
          <w:sz w:val="52"/>
          <w:szCs w:val="52"/>
        </w:rPr>
      </w:pPr>
      <w:r>
        <w:rPr>
          <w:rFonts w:hint="cs"/>
          <w:sz w:val="52"/>
          <w:szCs w:val="52"/>
          <w:rtl/>
        </w:rPr>
        <w:t>وصلى الله وسلم وزاد وبارك على سيدنا ونبينا محمد وآله أجمعين الطيبين الطاهرين.</w:t>
      </w:r>
    </w:p>
    <w:sectPr w:rsidR="005D73A5" w:rsidRPr="007778F6" w:rsidSect="001B5D0B">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doNotDisplayPageBoundaries/>
  <w:displayBackgroundShape/>
  <w:defaultTabStop w:val="720"/>
  <w:characterSpacingControl w:val="doNotCompress"/>
  <w:compat/>
  <w:rsids>
    <w:rsidRoot w:val="007778F6"/>
    <w:rsid w:val="00075BE2"/>
    <w:rsid w:val="00192351"/>
    <w:rsid w:val="001B5D0B"/>
    <w:rsid w:val="002670C2"/>
    <w:rsid w:val="002A4D56"/>
    <w:rsid w:val="002D2BA0"/>
    <w:rsid w:val="0049785D"/>
    <w:rsid w:val="005D73A5"/>
    <w:rsid w:val="00744E34"/>
    <w:rsid w:val="007778F6"/>
    <w:rsid w:val="008872C4"/>
    <w:rsid w:val="008B12E8"/>
    <w:rsid w:val="00940D2C"/>
    <w:rsid w:val="009E4FC1"/>
    <w:rsid w:val="00A670AA"/>
    <w:rsid w:val="00B6657A"/>
    <w:rsid w:val="00BA1941"/>
    <w:rsid w:val="00D511EB"/>
    <w:rsid w:val="00DD39C1"/>
    <w:rsid w:val="00EB6FB2"/>
    <w:rsid w:val="00FC605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274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05C"/>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08A28-1460-4F64-92EA-7A6DC01E3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1716</Words>
  <Characters>9787</Characters>
  <Application>Microsoft Office Word</Application>
  <DocSecurity>0</DocSecurity>
  <Lines>81</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abuhabeeb qtf</dc:creator>
  <cp:lastModifiedBy>star1</cp:lastModifiedBy>
  <cp:revision>2</cp:revision>
  <dcterms:created xsi:type="dcterms:W3CDTF">2014-08-13T10:04:00Z</dcterms:created>
  <dcterms:modified xsi:type="dcterms:W3CDTF">2014-08-13T10:04:00Z</dcterms:modified>
</cp:coreProperties>
</file>