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p w:rsidR="00DE60B8" w:rsidRPr="00DE7842" w:rsidRDefault="00DE60B8" w:rsidP="00DE60B8">
      <w:pPr>
        <w:rPr>
          <w:sz w:val="40"/>
          <w:szCs w:val="40"/>
          <w:rtl/>
        </w:rPr>
      </w:pPr>
      <w:r w:rsidRPr="00DE7842">
        <w:rPr>
          <w:rFonts w:hint="cs"/>
          <w:sz w:val="40"/>
          <w:szCs w:val="40"/>
          <w:rtl/>
        </w:rPr>
        <w:t>كان كلامنا المتقدم في ذكر بعض ما يمكن أن يستدل به على حجية العام في الشبهة المصداقية بعد تخصيصه بالمخصص المنفصل، وقال الماتن: إنه قد يستدل بأحد وجهين، يُرى في كل منهما بادئ ذي بدء متانة وقوة، ولكن عند المناقشة يظهر الوهن والضعف.</w:t>
      </w:r>
    </w:p>
    <w:p w:rsidR="00DE60B8" w:rsidRPr="00DE7842" w:rsidRDefault="00DE60B8" w:rsidP="00DE60B8">
      <w:pPr>
        <w:jc w:val="both"/>
        <w:rPr>
          <w:sz w:val="40"/>
          <w:szCs w:val="40"/>
          <w:rtl/>
        </w:rPr>
      </w:pPr>
      <w:r w:rsidRPr="00DE7842">
        <w:rPr>
          <w:rFonts w:hint="cs"/>
          <w:sz w:val="40"/>
          <w:szCs w:val="40"/>
          <w:rtl/>
        </w:rPr>
        <w:t>الدليل الأول وقد مر، وخلاصته كالتالي: أن المخصص يزاحم العام فيما هو متيقن الانطباق عليه، أما مورد الاشتباه فيبقى العام حجة فيه باعتبار عدم وجود المزاحم، هذا هو خلاصة الدليل، وناقشنا الاستدلال بالبيان التالي:</w:t>
      </w:r>
    </w:p>
    <w:p w:rsidR="00DE60B8" w:rsidRPr="00DE7842" w:rsidRDefault="00DE60B8" w:rsidP="00DE60B8">
      <w:pPr>
        <w:jc w:val="both"/>
        <w:rPr>
          <w:sz w:val="40"/>
          <w:szCs w:val="40"/>
          <w:rtl/>
        </w:rPr>
      </w:pPr>
      <w:r w:rsidRPr="00DE7842">
        <w:rPr>
          <w:rFonts w:hint="cs"/>
          <w:sz w:val="40"/>
          <w:szCs w:val="40"/>
          <w:rtl/>
        </w:rPr>
        <w:t>أنا وإن سلمنا معكم أن الخاص لا يزاحم العام في مورد الاشتباه، ولكن العام أيضاً ليس بحجة في مورد الاشتباه، وذلك أن الحجية موقوفة على أمرين:</w:t>
      </w:r>
    </w:p>
    <w:p w:rsidR="00DE60B8" w:rsidRPr="00DE7842" w:rsidRDefault="00DE60B8" w:rsidP="00DE60B8">
      <w:pPr>
        <w:jc w:val="both"/>
        <w:rPr>
          <w:sz w:val="40"/>
          <w:szCs w:val="40"/>
          <w:rtl/>
        </w:rPr>
      </w:pPr>
      <w:r w:rsidRPr="00DE7842">
        <w:rPr>
          <w:rFonts w:hint="cs"/>
          <w:sz w:val="40"/>
          <w:szCs w:val="40"/>
          <w:rtl/>
        </w:rPr>
        <w:t>الأول: أن يكون الظهور الجدي للعام ثابت وتام.</w:t>
      </w:r>
    </w:p>
    <w:p w:rsidR="00DE60B8" w:rsidRPr="00DE7842" w:rsidRDefault="00DE60B8" w:rsidP="00DE60B8">
      <w:pPr>
        <w:jc w:val="both"/>
        <w:rPr>
          <w:sz w:val="40"/>
          <w:szCs w:val="40"/>
          <w:rtl/>
        </w:rPr>
      </w:pPr>
      <w:r w:rsidRPr="00DE7842">
        <w:rPr>
          <w:rFonts w:hint="cs"/>
          <w:sz w:val="40"/>
          <w:szCs w:val="40"/>
          <w:rtl/>
        </w:rPr>
        <w:t>الثاني: أن يكون المصداق كصغرى واضحة وتامة.</w:t>
      </w:r>
    </w:p>
    <w:p w:rsidR="00DE60B8" w:rsidRPr="00DE7842" w:rsidRDefault="00DE60B8" w:rsidP="00DE60B8">
      <w:pPr>
        <w:jc w:val="both"/>
        <w:rPr>
          <w:sz w:val="40"/>
          <w:szCs w:val="40"/>
          <w:rtl/>
        </w:rPr>
      </w:pPr>
      <w:r w:rsidRPr="00DE7842">
        <w:rPr>
          <w:rFonts w:hint="cs"/>
          <w:sz w:val="40"/>
          <w:szCs w:val="40"/>
          <w:rtl/>
        </w:rPr>
        <w:t>كلامنا في المقام فقط فيه أمر واحد، أي الظهور الجدي للعموم تام ومعروف، ولكن الصغرى غير تامة وغير واضحة، لأن المصداق المشتبه به في اندراجه تحت النحوي تارة</w:t>
      </w:r>
      <w:r w:rsidR="00697EEF" w:rsidRPr="00DE7842">
        <w:rPr>
          <w:rFonts w:hint="cs"/>
          <w:sz w:val="40"/>
          <w:szCs w:val="40"/>
          <w:rtl/>
        </w:rPr>
        <w:t xml:space="preserve"> وتحت الفقيه تارة أخرى غير بين لينطبق عليه (أكرم العالم)، كان هذا هو خلاصة الاستدلال مع مناقشته.</w:t>
      </w:r>
    </w:p>
    <w:p w:rsidR="00697EEF" w:rsidRPr="00DE7842" w:rsidRDefault="00697EEF" w:rsidP="00DE60B8">
      <w:pPr>
        <w:jc w:val="both"/>
        <w:rPr>
          <w:sz w:val="40"/>
          <w:szCs w:val="40"/>
          <w:rtl/>
        </w:rPr>
      </w:pPr>
      <w:r w:rsidRPr="00DE7842">
        <w:rPr>
          <w:rFonts w:hint="cs"/>
          <w:sz w:val="40"/>
          <w:szCs w:val="40"/>
          <w:rtl/>
        </w:rPr>
        <w:t xml:space="preserve">الوجه الثاني مما يمكن أن يستدل به على حجية العام في الشبهة المصداقية بعد تخصيص العموم بمخصص منفصل، والاستدلال تقريبه كالتالي: </w:t>
      </w:r>
    </w:p>
    <w:p w:rsidR="00697EEF" w:rsidRPr="00DE7842" w:rsidRDefault="00697EEF" w:rsidP="00697EEF">
      <w:pPr>
        <w:jc w:val="both"/>
        <w:rPr>
          <w:sz w:val="40"/>
          <w:szCs w:val="40"/>
          <w:rtl/>
        </w:rPr>
      </w:pPr>
      <w:r w:rsidRPr="00DE7842">
        <w:rPr>
          <w:rFonts w:hint="cs"/>
          <w:sz w:val="40"/>
          <w:szCs w:val="40"/>
          <w:rtl/>
        </w:rPr>
        <w:t xml:space="preserve">عموم العام مقتضي، فعندما أقول: (أكرم كل عالم) وتفهم أنت المراد من العالم، أن المراد به  هو الفقيه، هذا هو المقتضي لترتب </w:t>
      </w:r>
      <w:r w:rsidRPr="00DE7842">
        <w:rPr>
          <w:rFonts w:hint="cs"/>
          <w:sz w:val="40"/>
          <w:szCs w:val="40"/>
          <w:rtl/>
        </w:rPr>
        <w:lastRenderedPageBreak/>
        <w:t>الحكم وانطباقه على موضوعه، عموم العام مقتضي، ونحن نعرف المقتضي، فقد درسنا ولله الحمد نهاية وعرفنا المقتضي ماذا يراد به!، مثل النار نقول مقتضي، والشرط هو الاقتران، والرطوبة هي المانع، فقد مر علينا هذا المثال، كذلك ههنا (أكرم كل عالم) مقتضي لوجوب إكرام العالم الفقيه، والنحوي مانع من وجوب إكرامه، عندما نقول: (أكرم كل عالم إلا النحوي)، يعني أن اتصاف هذا العالم بالعلم بالنحوي يمنع تأثير المقتضي في وجوب إكرام الموضوع، فإذاً عندنا مقتضي وعندنا مانع.</w:t>
      </w:r>
    </w:p>
    <w:p w:rsidR="00697EEF" w:rsidRPr="00DE7842" w:rsidRDefault="00697EEF" w:rsidP="00697EEF">
      <w:pPr>
        <w:jc w:val="both"/>
        <w:rPr>
          <w:sz w:val="40"/>
          <w:szCs w:val="40"/>
          <w:rtl/>
        </w:rPr>
      </w:pPr>
      <w:r w:rsidRPr="00DE7842">
        <w:rPr>
          <w:rFonts w:hint="cs"/>
          <w:sz w:val="40"/>
          <w:szCs w:val="40"/>
          <w:rtl/>
        </w:rPr>
        <w:t xml:space="preserve">الآن عندنا مصداق نشك في أنه نحو أو غير نحوي! معنى ذلك أن المقتضي موجود، والمانع يشك في تحققه، وعندنا قاعدة كلية تامة عامة: </w:t>
      </w:r>
      <w:bookmarkStart w:id="0" w:name="OLE_LINK1"/>
      <w:bookmarkStart w:id="1" w:name="OLE_LINK2"/>
      <w:r w:rsidRPr="00DE7842">
        <w:rPr>
          <w:rFonts w:hint="cs"/>
          <w:sz w:val="40"/>
          <w:szCs w:val="40"/>
          <w:rtl/>
        </w:rPr>
        <w:t>مع وجود المقتضي والشك في المانع يذهب العقلاء إلى القول بتأثير المقتضي في المقتضى عند الشك في وجود المانع</w:t>
      </w:r>
      <w:bookmarkEnd w:id="0"/>
      <w:bookmarkEnd w:id="1"/>
      <w:r w:rsidRPr="00DE7842">
        <w:rPr>
          <w:rFonts w:hint="cs"/>
          <w:sz w:val="40"/>
          <w:szCs w:val="40"/>
          <w:rtl/>
        </w:rPr>
        <w:t>، تعالوا نطبق القاعدة! هذا الجالس على اليمين لا ندري نحوي أو ليس بنحوي، ونحن عندنا (أكرم كل عالم) مقتضي، عند الشك، يعني عندنا شك في تحصل وتحقق المانع، نرجع إلى القاعدة الكلية العامة التامة القائلة بتأثير المقتضي في المقتضى، في هذا المشكوك فيه، إلا إذا تيقنا وعلمنا بوجود المانع, ونحن هنا في المقام نعلم أو لا نعلم؟ لا نعلم، مشكوك، فيؤثر المقتضي في المقتضى.</w:t>
      </w:r>
    </w:p>
    <w:p w:rsidR="00697EEF" w:rsidRPr="00DE7842" w:rsidRDefault="00697EEF" w:rsidP="00697EEF">
      <w:pPr>
        <w:jc w:val="both"/>
        <w:rPr>
          <w:sz w:val="40"/>
          <w:szCs w:val="40"/>
          <w:rtl/>
        </w:rPr>
      </w:pPr>
      <w:r w:rsidRPr="00DE7842">
        <w:rPr>
          <w:rFonts w:hint="cs"/>
          <w:sz w:val="40"/>
          <w:szCs w:val="40"/>
          <w:rtl/>
        </w:rPr>
        <w:t>يقول الماتن: هذا الدليل مناقش فيه من جهات متعددة:</w:t>
      </w:r>
    </w:p>
    <w:p w:rsidR="00697EEF" w:rsidRPr="00DE7842" w:rsidRDefault="00697EEF" w:rsidP="00697EEF">
      <w:pPr>
        <w:jc w:val="both"/>
        <w:rPr>
          <w:sz w:val="40"/>
          <w:szCs w:val="40"/>
          <w:rtl/>
        </w:rPr>
      </w:pPr>
      <w:r w:rsidRPr="00DE7842">
        <w:rPr>
          <w:rFonts w:hint="cs"/>
          <w:sz w:val="40"/>
          <w:szCs w:val="40"/>
          <w:rtl/>
        </w:rPr>
        <w:t xml:space="preserve">الجهة الأولى: مناقشة في الكبرى، يقولون: عندنا قاعدة كلية كبروية هي أن المقتضي يؤثر في المقتضى عند الشك في وجود المانع، نقول: كلا، ليست عندنا هذه القاعدة، أنتم تقولون عندنا ونحن نقول ليست عندنا هذه القاعدة, فأين توجد هذه القاعدة، بل أنتم تتكلمون دون دليل وتطبقون القاعدة دون برهان على وجودها وثبوتها وعموميتها، في بعض الموارد النادرة جداً يذهب العلماء </w:t>
      </w:r>
      <w:r w:rsidRPr="00DE7842">
        <w:rPr>
          <w:rFonts w:hint="cs"/>
          <w:sz w:val="40"/>
          <w:szCs w:val="40"/>
          <w:rtl/>
        </w:rPr>
        <w:lastRenderedPageBreak/>
        <w:t>إلى تأثير المقتضي في المقتضى عند الشك في وجود المانع، في بعض الموارد، ولكن ليس في كل مورد، فأقول مثلاً: عندي حطب في الغرفة، وأقول: اشتعلت النار في الغرفة، وأشك في أنه صب على الحطب ماءً حتى لم تؤثر فيه النار،  أو أنه لم يصب، يعني وجد المانع أو لا؟ فأقول حتماً الحطب قد راح وذهب واحترق، وأطبق تأثير المقتضي في المقتضى، الذي هو الحطب المقتضى.</w:t>
      </w:r>
    </w:p>
    <w:p w:rsidR="00697EEF" w:rsidRPr="00DE7842" w:rsidRDefault="00697EEF" w:rsidP="00697EEF">
      <w:pPr>
        <w:jc w:val="both"/>
        <w:rPr>
          <w:sz w:val="40"/>
          <w:szCs w:val="40"/>
          <w:rtl/>
        </w:rPr>
      </w:pPr>
      <w:r w:rsidRPr="00DE7842">
        <w:rPr>
          <w:rFonts w:hint="cs"/>
          <w:sz w:val="40"/>
          <w:szCs w:val="40"/>
          <w:rtl/>
        </w:rPr>
        <w:t>نعم في بع</w:t>
      </w:r>
      <w:r w:rsidR="00BD3B7E" w:rsidRPr="00DE7842">
        <w:rPr>
          <w:rFonts w:hint="cs"/>
          <w:sz w:val="40"/>
          <w:szCs w:val="40"/>
          <w:rtl/>
        </w:rPr>
        <w:t>ض الموارد صحيح القاعدة تامة، ولكن ليس في كل مورد نشك نقول لدينا قاعدة، ما عندنا قاعدة عامة، في الفقه، في الأصول، في الفلسفة، وفي العلوم الأخرى، هذا الكلام لا يوجد، موارد عرفية، العرف لا يعتني مثلاً بالشك في وجود المانع ويبني على تأثير المقتضي في المقتضى، لكن كقاعدة في كل العلوم وفي كل الرسوم وفي كل المواقع لا يوجد هذا الكلام، فنحتاج إلى دليل يثبت لنا عموم الكبرى.</w:t>
      </w:r>
    </w:p>
    <w:p w:rsidR="00BD3B7E" w:rsidRPr="00DE7842" w:rsidRDefault="00BD3B7E" w:rsidP="00697EEF">
      <w:pPr>
        <w:jc w:val="both"/>
        <w:rPr>
          <w:sz w:val="40"/>
          <w:szCs w:val="40"/>
          <w:rtl/>
        </w:rPr>
      </w:pPr>
      <w:r w:rsidRPr="00DE7842">
        <w:rPr>
          <w:rFonts w:hint="cs"/>
          <w:sz w:val="40"/>
          <w:szCs w:val="40"/>
          <w:rtl/>
        </w:rPr>
        <w:t>ثم نقول:قد يقال صحيح قاعدة عند العقلاء ليست بموجودة، ولكننا الشارع تعبدنا بذلك، مثل الاستصحاب، وبعضهم فهم من قاعدة الاستصحاب هي الشك في المقتضي والمانع، يعني الروايات الواردة في الاستصحاب مثل صحاح زرارة الثلاث طبقها على قاعدة المقتضي والمانع، نقول: نعم الشارع تعبدنا بتأثير المقتضي في المقتضى عند الشك في المانع، يقول: على مبنانا نحن الماتن لا توجد قاعدة ولا نسلم بوجود تعبد شرعي في المقام، أي أن الشارع تعبدنا عند الشك في وجود المانع بالتعبد بتأثير المقتضي في المقتضى، لا يوجد هذا الكلام، طيب تقول الروايات! نقول هذه الروايات نسلم بها، ولكنها إنما وردت في حجية الاستصحاب، هذا هو الاستدلال.</w:t>
      </w:r>
    </w:p>
    <w:p w:rsidR="00BD3B7E" w:rsidRPr="00DE7842" w:rsidRDefault="00BD3B7E" w:rsidP="00697EEF">
      <w:pPr>
        <w:jc w:val="both"/>
        <w:rPr>
          <w:sz w:val="40"/>
          <w:szCs w:val="40"/>
          <w:rtl/>
        </w:rPr>
      </w:pPr>
      <w:r w:rsidRPr="00DE7842">
        <w:rPr>
          <w:rFonts w:hint="cs"/>
          <w:sz w:val="40"/>
          <w:szCs w:val="40"/>
          <w:rtl/>
        </w:rPr>
        <w:lastRenderedPageBreak/>
        <w:t xml:space="preserve">ثم عندنا مناقشة للاستدلال من ناحية ثانية، من قال لكم؟ من أنبأكم بأن عموم العام مقتضي، والتخصيص من سنخ المانع؟ كلا، قد يكون كل منهما، قد يكون عموم العام مع المخصص كلاهما مقتضي، والمانع شيء آخر، وقد يكون المخصص هو المقتضي، مثل: حرمة الصيد، فالصيد حرام حرام حرام، ثم جاء (فاصطادوا)، فالمقتضي للصيد هو الذي خصص الحرمة، الحلية، طبعاً لا تناقشون في الأمثلة، فإنما هي لإيضاح الفكرة، وإلا المثال </w:t>
      </w:r>
      <w:r w:rsidR="00AB37C6" w:rsidRPr="00DE7842">
        <w:rPr>
          <w:rFonts w:hint="cs"/>
          <w:sz w:val="40"/>
          <w:szCs w:val="40"/>
          <w:rtl/>
        </w:rPr>
        <w:t>ليس بدقيق، يعني قابل للمناقشة.</w:t>
      </w:r>
    </w:p>
    <w:p w:rsidR="00AB37C6" w:rsidRPr="00DE7842" w:rsidRDefault="00AB37C6" w:rsidP="00697EEF">
      <w:pPr>
        <w:jc w:val="both"/>
        <w:rPr>
          <w:sz w:val="40"/>
          <w:szCs w:val="40"/>
          <w:rtl/>
        </w:rPr>
      </w:pPr>
      <w:r w:rsidRPr="00DE7842">
        <w:rPr>
          <w:rFonts w:hint="cs"/>
          <w:sz w:val="40"/>
          <w:szCs w:val="40"/>
          <w:rtl/>
        </w:rPr>
        <w:t>وقد يكون هذا المخصص شرطاً، يعني أن عموم العام لا يؤثر، كما أن النار لا تؤثر إلا مع الاحتراق إلا مع تحقق الشرط وهو وجود المخصص، فليس دائماً مسلم عندنا أن عموم العام مقتضي والمخصص مانع، كما أوردنا، هذه المناقشة رقم ثلاثة أو أربعة، الأرقام ليست بمهمة، بل المهم هو أن نرد هذا الاستدلال.</w:t>
      </w:r>
    </w:p>
    <w:p w:rsidR="00AB37C6" w:rsidRPr="00DE7842" w:rsidRDefault="00AB37C6" w:rsidP="00697EEF">
      <w:pPr>
        <w:jc w:val="both"/>
        <w:rPr>
          <w:sz w:val="40"/>
          <w:szCs w:val="40"/>
          <w:rtl/>
        </w:rPr>
      </w:pPr>
      <w:r w:rsidRPr="00DE7842">
        <w:rPr>
          <w:rFonts w:hint="cs"/>
          <w:sz w:val="40"/>
          <w:szCs w:val="40"/>
          <w:rtl/>
        </w:rPr>
        <w:t>نقول له: أنت أيها الماتن فيما سبق ذكرت في مورد من الموارد أن الدليل مقتضي، فكيف هنا تراجعت وقلت: عموم العام ليس بمقتضي، قد يكون مقتضي وقد لا يكون مقتضياً، فكأنك تقول شيئاً ثم تتراجع عنه إذا لم يكن في صالحك!</w:t>
      </w:r>
    </w:p>
    <w:p w:rsidR="00AB37C6" w:rsidRPr="00DE7842" w:rsidRDefault="00AB37C6" w:rsidP="00697EEF">
      <w:pPr>
        <w:jc w:val="both"/>
        <w:rPr>
          <w:sz w:val="40"/>
          <w:szCs w:val="40"/>
          <w:rtl/>
        </w:rPr>
      </w:pPr>
      <w:r w:rsidRPr="00DE7842">
        <w:rPr>
          <w:rFonts w:hint="cs"/>
          <w:sz w:val="40"/>
          <w:szCs w:val="40"/>
          <w:rtl/>
        </w:rPr>
        <w:t xml:space="preserve">يقول: كلامي هناك دقيق، فيحتاج أن نفرق بين أمرين، الدليل من حيث عالم الثبوت، ولكن الدليل من حيث عالم الإثبات ليس دائماً يكون هو المقتضي، ويكون نفرق بين الدليل ثبوتاً، الذي هو يترتب عليه الحكم، المقتضي، وبين الدليل إثباتاً، قد لايكون الحكم مترتب عليه، قد يكون هو مانع أو يحتاج إلى شرط أو غير ذلك، ذاك الدليل في عالم الثبوت مقتضي، ولكن في عالم الإثبات والدلالة ليس دائماً الدليل مقتضي، فيكون نفرق بين مقامين، وكلامي السابق يشير إلى أي شيء؟ إلى عالم الثبوت، وأنتم  أشكلتم عليّ </w:t>
      </w:r>
      <w:r w:rsidRPr="00DE7842">
        <w:rPr>
          <w:rFonts w:hint="cs"/>
          <w:sz w:val="40"/>
          <w:szCs w:val="40"/>
          <w:rtl/>
        </w:rPr>
        <w:lastRenderedPageBreak/>
        <w:t>ضانين أنني تراجعت عن مقالي، وأنا ما تراجعت، عندما أقول شيئاً فخلاص (لا تبديل لكلمات الله، ذلك الدين القيم)، أنا واصل إلى مرتبة من الإحاطة بالمطالب والنضج في فهم المسائل بحيث ليس بسرعة تشكلون عليّ وأنا أتراجع! بل فرق بين المقامين.</w:t>
      </w:r>
    </w:p>
    <w:p w:rsidR="00AB37C6" w:rsidRPr="00DE7842" w:rsidRDefault="00AB37C6" w:rsidP="00697EEF">
      <w:pPr>
        <w:jc w:val="both"/>
        <w:rPr>
          <w:sz w:val="40"/>
          <w:szCs w:val="40"/>
          <w:rtl/>
        </w:rPr>
      </w:pPr>
      <w:r w:rsidRPr="00DE7842">
        <w:rPr>
          <w:rFonts w:hint="cs"/>
          <w:sz w:val="40"/>
          <w:szCs w:val="40"/>
          <w:rtl/>
        </w:rPr>
        <w:t>نلخص الدليل:</w:t>
      </w:r>
    </w:p>
    <w:p w:rsidR="00AB37C6" w:rsidRPr="00DE7842" w:rsidRDefault="00AB37C6" w:rsidP="00AB37C6">
      <w:pPr>
        <w:jc w:val="both"/>
        <w:rPr>
          <w:sz w:val="40"/>
          <w:szCs w:val="40"/>
          <w:rtl/>
        </w:rPr>
      </w:pPr>
      <w:r w:rsidRPr="00DE7842">
        <w:rPr>
          <w:rFonts w:hint="cs"/>
          <w:sz w:val="40"/>
          <w:szCs w:val="40"/>
          <w:rtl/>
        </w:rPr>
        <w:t>من الأدلة التي استدل بها على حجية العام في الشبهات المصداقية أن العموم مقتضي والخصوص مانع، والمشكوك،في شك في وجود المانع، فنطبق قاعدة المقتضي في أنه يؤثر في المقتضى عند الشك في وجود المانع.</w:t>
      </w:r>
    </w:p>
    <w:p w:rsidR="00AB37C6" w:rsidRPr="00DE7842" w:rsidRDefault="00AB37C6" w:rsidP="00AB37C6">
      <w:pPr>
        <w:jc w:val="both"/>
        <w:rPr>
          <w:sz w:val="40"/>
          <w:szCs w:val="40"/>
          <w:rtl/>
        </w:rPr>
      </w:pPr>
      <w:r w:rsidRPr="00DE7842">
        <w:rPr>
          <w:rFonts w:hint="cs"/>
          <w:sz w:val="40"/>
          <w:szCs w:val="40"/>
          <w:rtl/>
        </w:rPr>
        <w:t>مناقشتنا للاستدلال:</w:t>
      </w:r>
    </w:p>
    <w:p w:rsidR="00AB37C6" w:rsidRPr="00DE7842" w:rsidRDefault="00AB37C6" w:rsidP="00AB37C6">
      <w:pPr>
        <w:jc w:val="both"/>
        <w:rPr>
          <w:sz w:val="40"/>
          <w:szCs w:val="40"/>
          <w:rtl/>
        </w:rPr>
      </w:pPr>
      <w:r w:rsidRPr="00DE7842">
        <w:rPr>
          <w:rFonts w:hint="cs"/>
          <w:sz w:val="40"/>
          <w:szCs w:val="40"/>
          <w:rtl/>
        </w:rPr>
        <w:t>1ـ هذه الكبرى غير تامة وغير عامة.</w:t>
      </w:r>
    </w:p>
    <w:p w:rsidR="00AB37C6" w:rsidRPr="00DE7842" w:rsidRDefault="00AB37C6" w:rsidP="00AB37C6">
      <w:pPr>
        <w:jc w:val="both"/>
        <w:rPr>
          <w:sz w:val="40"/>
          <w:szCs w:val="40"/>
          <w:rtl/>
        </w:rPr>
      </w:pPr>
      <w:r w:rsidRPr="00DE7842">
        <w:rPr>
          <w:rFonts w:hint="cs"/>
          <w:sz w:val="40"/>
          <w:szCs w:val="40"/>
          <w:rtl/>
        </w:rPr>
        <w:t>2ـ الماتن قال شيئاً فيما تقدم يصلح أن يكون ههنا رداً عليه، فقال: ما قلته في عالم غير هذا العالم.</w:t>
      </w:r>
    </w:p>
    <w:p w:rsidR="00AB37C6" w:rsidRPr="00DE7842" w:rsidRDefault="00AB37C6" w:rsidP="00AB37C6">
      <w:pPr>
        <w:jc w:val="both"/>
        <w:rPr>
          <w:sz w:val="40"/>
          <w:szCs w:val="40"/>
          <w:rtl/>
        </w:rPr>
      </w:pPr>
      <w:r w:rsidRPr="00DE7842">
        <w:rPr>
          <w:rFonts w:hint="cs"/>
          <w:sz w:val="40"/>
          <w:szCs w:val="40"/>
          <w:rtl/>
        </w:rPr>
        <w:t>هذا كل الاستدلال تم، والمناقشة تمت، فكلامنا طويل وتلخيصه قصير.</w:t>
      </w:r>
    </w:p>
    <w:p w:rsidR="00AB37C6" w:rsidRPr="00DE7842" w:rsidRDefault="00AB37C6" w:rsidP="00AB37C6">
      <w:pPr>
        <w:jc w:val="both"/>
        <w:rPr>
          <w:sz w:val="40"/>
          <w:szCs w:val="40"/>
          <w:rtl/>
        </w:rPr>
      </w:pPr>
      <w:r w:rsidRPr="00DE7842">
        <w:rPr>
          <w:rFonts w:hint="cs"/>
          <w:sz w:val="40"/>
          <w:szCs w:val="40"/>
          <w:rtl/>
        </w:rPr>
        <w:t>وحيث اتضح لنا، بان وظهر، بطلان القول بصحة التمسك بعموم العام في الشبهات المصداقية بعد تخصيصه بالمخصص المنفصل، لابد أن نرى الموارد التي فصل فيها العلماء، لأن هناك موارد، العلماء قالوا: يسوغ التمسك بعموم العام في الشبهة المصداقية عند تخصيص العام بالمخصص المنفصل، نعم قالوا توجد موارد.</w:t>
      </w:r>
    </w:p>
    <w:p w:rsidR="00AB37C6" w:rsidRPr="00DE7842" w:rsidRDefault="00AB37C6" w:rsidP="00AB37C6">
      <w:pPr>
        <w:jc w:val="both"/>
        <w:rPr>
          <w:sz w:val="40"/>
          <w:szCs w:val="40"/>
          <w:rtl/>
        </w:rPr>
      </w:pPr>
      <w:r w:rsidRPr="00DE7842">
        <w:rPr>
          <w:rFonts w:hint="cs"/>
          <w:sz w:val="40"/>
          <w:szCs w:val="40"/>
          <w:rtl/>
        </w:rPr>
        <w:t>لا يحتاج أن نطبق ما تقدم، فالمفروض أنه عندكم مثل واحد زائد واحد يساوي......</w:t>
      </w:r>
    </w:p>
    <w:p w:rsidR="00AB37C6" w:rsidRPr="00DE7842" w:rsidRDefault="00AB37C6" w:rsidP="00AB37C6">
      <w:pPr>
        <w:jc w:val="both"/>
        <w:rPr>
          <w:sz w:val="40"/>
          <w:szCs w:val="40"/>
          <w:rtl/>
        </w:rPr>
      </w:pPr>
      <w:r w:rsidRPr="00DE7842">
        <w:rPr>
          <w:rFonts w:hint="cs"/>
          <w:sz w:val="40"/>
          <w:szCs w:val="40"/>
          <w:rtl/>
        </w:rPr>
        <w:lastRenderedPageBreak/>
        <w:t>أما تفصيلات العلماء، يقول للعلماء تفصيلات: نأخذ التفصيل الأول الحلو الجميل، نلخص التفصيل ثم نقرأه كلمة كلمة، حتى ترون كيف هو حلو، ولكن تلخيصي له سوف يوضح كنه حقانية التفصيل، يعني سوف يوصلكم إلى عمق المعنى المراد منه، فسوف تتطلعون على الكنه والحقيقة.</w:t>
      </w:r>
    </w:p>
    <w:p w:rsidR="00AB37C6" w:rsidRPr="00DE7842" w:rsidRDefault="00AB37C6" w:rsidP="00AB37C6">
      <w:pPr>
        <w:jc w:val="both"/>
        <w:rPr>
          <w:sz w:val="40"/>
          <w:szCs w:val="40"/>
          <w:rtl/>
        </w:rPr>
      </w:pPr>
      <w:r w:rsidRPr="00DE7842">
        <w:rPr>
          <w:rFonts w:hint="cs"/>
          <w:sz w:val="40"/>
          <w:szCs w:val="40"/>
          <w:rtl/>
        </w:rPr>
        <w:t>إيضاح بالأمثلة: تارة نقول: (أكرم كل عالم إلا الفاسق)، (أهن كل ظالم إلا التائب)، (ساعد كل عاجز إلا العاق)، وهكذا....وليس نقول الاستثناء مباشرة، بل بعد سنة نذكر المخصص المنفصل، حتى لا تقولون إن هذه مخصصات متصلة، فلا يشتبه عليكم المطلب.....فالمخصص في الأمثلة السابقة جئنا بمخصص عنواني، يعني في الحقيقة جعلنا التخصيص بعنوان، عنوان الفاسق، التائب، العاق، كل هذه عناوين، فنشك في المصداق، هل هو عاق؟ هل هو تائب؟ هل هو قاطع أم لا؟ إذا شككنا لايصح التمسك بعموم العام في الشبهة المصداقية، لأنه في الحقيقة يصير هذا المشكوك فيه متنازع عليه من شيئين، من عموم العام ومن المخصص، فنقول له: ظل محلك، لا نقدر لا نتمسك بهذا ولا بهذا، فيصير مجملاً، هذا هو عدم حجية التمسك بالعام في الشبهة المصداقية، معناه أن هذا متنازع عليه، والشيء المتنازع عليه أصلاً ليس فيه خير ولا بركة، وهذه (ليس فيه خير ولا بركة) دعوها بين قوسين، فقط لتلطيف المقام.</w:t>
      </w:r>
    </w:p>
    <w:p w:rsidR="00AB37C6" w:rsidRPr="00DE7842" w:rsidRDefault="00AB37C6" w:rsidP="00AB37C6">
      <w:pPr>
        <w:jc w:val="both"/>
        <w:rPr>
          <w:sz w:val="40"/>
          <w:szCs w:val="40"/>
          <w:rtl/>
        </w:rPr>
      </w:pPr>
      <w:r w:rsidRPr="00DE7842">
        <w:rPr>
          <w:rFonts w:hint="cs"/>
          <w:sz w:val="40"/>
          <w:szCs w:val="40"/>
          <w:rtl/>
        </w:rPr>
        <w:t xml:space="preserve">ولكن عندنا عمومات ومخصصات من نمط ثاني، فأقول لك: (أكرم كل فقيه، إلا هذا وهذا وهذا) وأشير إلى ثلاثة، ثم بعد ذلك تشك، فتقول: هل قال وهذا أو لم يقل وهذا؟ فكأنه قال وهذا، يعني كأن هناك رابع، ولكني لم أسمع إلا لهؤلاء الثلاثة، فالرابع مشكوك أنه </w:t>
      </w:r>
      <w:r w:rsidRPr="00DE7842">
        <w:rPr>
          <w:rFonts w:hint="cs"/>
          <w:sz w:val="40"/>
          <w:szCs w:val="40"/>
          <w:rtl/>
        </w:rPr>
        <w:lastRenderedPageBreak/>
        <w:t>أشار إليه أو لم يشر إليه، هو في الحقيقة قال أربعة أو ثلاثة؟ يمكن قال أربعة ولكني لم أسمعه، فالمهم أن عندي رابع مشكوك.</w:t>
      </w:r>
    </w:p>
    <w:p w:rsidR="00AB37C6" w:rsidRPr="00DE7842" w:rsidRDefault="00AB37C6" w:rsidP="00AB37C6">
      <w:pPr>
        <w:jc w:val="both"/>
        <w:rPr>
          <w:sz w:val="40"/>
          <w:szCs w:val="40"/>
          <w:rtl/>
        </w:rPr>
      </w:pPr>
      <w:r w:rsidRPr="00DE7842">
        <w:rPr>
          <w:rFonts w:hint="cs"/>
          <w:sz w:val="40"/>
          <w:szCs w:val="40"/>
          <w:rtl/>
        </w:rPr>
        <w:t>مثال ثاني: (زوج كل عازب، إلا ذلك وذياك وهذا)، ثم شككنا،ذلك وذياك وهذا، فيمكن قال أيضاً هذا وهذا، فيمكن أنه قال كلمة رابعة ولكننا لم نسمعه، فيكون هذا مشكوك فيه، فتوجد موارد متيقنة ويوجد مصداق مشكوك فيه.</w:t>
      </w:r>
    </w:p>
    <w:p w:rsidR="00AB37C6" w:rsidRPr="00DE7842" w:rsidRDefault="00AB37C6" w:rsidP="00AB37C6">
      <w:pPr>
        <w:jc w:val="both"/>
        <w:rPr>
          <w:sz w:val="40"/>
          <w:szCs w:val="40"/>
          <w:rtl/>
        </w:rPr>
      </w:pPr>
      <w:r w:rsidRPr="00DE7842">
        <w:rPr>
          <w:rFonts w:hint="cs"/>
          <w:sz w:val="40"/>
          <w:szCs w:val="40"/>
          <w:rtl/>
        </w:rPr>
        <w:t>المصاديق المشكوك فيها في الشبهات المصداقية، نشك أن هذا عازب مائة بالمائة، لكن هل هو مستثنى من عموم العام أو ليس بمستثنى؟ لا ندري، مصداق مشكوك فيه، يعني خرج، اندرج تحت عنوان (هذا، ذياك، ذاك)، لاندري.</w:t>
      </w:r>
    </w:p>
    <w:p w:rsidR="00AB37C6" w:rsidRPr="00DE7842" w:rsidRDefault="00AB37C6" w:rsidP="00AB37C6">
      <w:pPr>
        <w:jc w:val="both"/>
        <w:rPr>
          <w:sz w:val="40"/>
          <w:szCs w:val="40"/>
          <w:rtl/>
        </w:rPr>
      </w:pPr>
      <w:r w:rsidRPr="00DE7842">
        <w:rPr>
          <w:rFonts w:hint="cs"/>
          <w:sz w:val="40"/>
          <w:szCs w:val="40"/>
          <w:rtl/>
        </w:rPr>
        <w:t>مثال ثالث: (قدر طلبة العلم)، ورأيت يوماً طلبة يركضون ويهرولون في الشارع، فيقول أنت قلت لي قدر طلبة العلم، وانظر إلى طلبة العلم كيف يمشون، فقلت له: (إلا هؤلاء)، فأشرت إليهم، يعني لا تقدر هؤلاء، راكضين، يعني قاموا بعمل يتنافى مع المروءة والتأني والثقل والرجاحة والرزانة ومثل هذه العناوين التي لابد أن تتوافر في طالب العلم حتى يؤثر في الناس فيرونه راجحاً، فلا يتناسب معه أن يركض، وليس كلامنا أنه يقوم برياضة، بل يركض اعتباطاً، عمل عبثي، ثم رأيت واحداً لابساً بشتاً، ثم هو قال هؤلاء، مع أن هذا كان من هؤلاء الذين أشرنا إليهم وكانوا يركضون، فهؤلاء مشكوك فيه أنه ينطبق عليه، هو منهم أو ليس بمنهم؟</w:t>
      </w:r>
    </w:p>
    <w:p w:rsidR="00AB37C6" w:rsidRPr="00DE7842" w:rsidRDefault="00AB37C6" w:rsidP="00AB37C6">
      <w:pPr>
        <w:jc w:val="both"/>
        <w:rPr>
          <w:sz w:val="40"/>
          <w:szCs w:val="40"/>
          <w:rtl/>
        </w:rPr>
      </w:pPr>
      <w:r w:rsidRPr="00DE7842">
        <w:rPr>
          <w:rFonts w:hint="cs"/>
          <w:sz w:val="40"/>
          <w:szCs w:val="40"/>
          <w:rtl/>
        </w:rPr>
        <w:t xml:space="preserve">لاحظوا ههنا شبهة مصداقية أو ليست بشبهة مصداقية، عندنا إذاً المخصص للعام على قسمين، مرة عنوان واضح (الفاسق، القاطع، التائب، النحوي) ومرة أفراد (هذا وهذا وذاك وهؤلاء) كلها عناوين تشير إلى أفراد، وليس المعنى المخصص عنواناً كلياً، فما الفرق </w:t>
      </w:r>
      <w:r w:rsidRPr="00DE7842">
        <w:rPr>
          <w:rFonts w:hint="cs"/>
          <w:sz w:val="40"/>
          <w:szCs w:val="40"/>
          <w:rtl/>
        </w:rPr>
        <w:lastRenderedPageBreak/>
        <w:t>بين الأمرين؟ يقول فرق كبير جداً، إذا صار التخصيص بعنوان، العنوان هذا له متانة، متين وقوي، عنوان يتنازع مع عنوان في المصداق، فنقول لهم: ترضية، لا أنت تنطبق ولا أنت تنطبق، دعوا هذا على حاله وذاك على حاله، يعني لا نطبق عموم العام ولا أن يندرج تحت المخصص، فنقول بعدم حجية العام في الشبهة المصداقية، ولكن هؤلاء وهذا وذاك، وجئت أنا وشككت، هل ينطبق عليه هؤلاء أو لا ينطبق؟ ينطبق عليه هذا وذاك أولا ينطبق؟ ماذا أفعل في هذا المورد؟ أقول: العام حجة في الشبهة المصداقية، لأن المخصص بالعموم ليس بعنوان، أما ذاك (هؤلاء وهذا وذاك وتلك) فضعيف، لا ينازع عموم العام، فيسوغ التمسك بعموم العام في الشبهة المصداقية، هذا أحد التفصيلات، ولكن قبل أن يبين الماتن هذا التفصيل يأتي الماتن بمقدمة: يقول: سوف تأتينا تفصيلات متعددة، والأمثلة نرى هذا المثال، فيقال: هذا المثال للتفصيل الأول، ثم نأتي للتفصيل الثاني، فيأتون بنفس المثال، يقول: هذا المثال للتفصيل الثاني، يقول: الأمثلة سواءً كانت للتفصيل الأول أو للتفصيل الثاني، فيها خلط، يعني لا يوجد وضوح في المطلب من ناحية، أو يمكن أن بعض الأمثلة فيها صلاحية لأن تكون مثالاً لهذا ومثالاً لذاك، ويمكن أيضاً الأمثلة هي صالحة لتكون مثالاً للتفصيل الأول، لكن استخدمت كمثال للتفصيل الثاني أو الثالث من باب التقريب والإيضاح، وإلا هي ليست بمثال، لا يهمنا ذلك، هذه هي المقدمة.</w:t>
      </w:r>
    </w:p>
    <w:p w:rsidR="00AB37C6" w:rsidRPr="00DE7842" w:rsidRDefault="00AB37C6" w:rsidP="00AB37C6">
      <w:pPr>
        <w:jc w:val="both"/>
        <w:rPr>
          <w:sz w:val="40"/>
          <w:szCs w:val="40"/>
          <w:rtl/>
        </w:rPr>
      </w:pPr>
      <w:r w:rsidRPr="00DE7842">
        <w:rPr>
          <w:rFonts w:hint="cs"/>
          <w:sz w:val="40"/>
          <w:szCs w:val="40"/>
          <w:rtl/>
        </w:rPr>
        <w:t>الآن نرجع إلى التطبيق:</w:t>
      </w:r>
    </w:p>
    <w:p w:rsidR="00AB37C6" w:rsidRPr="00DE7842" w:rsidRDefault="00AB37C6" w:rsidP="00AB37C6">
      <w:pPr>
        <w:jc w:val="both"/>
        <w:rPr>
          <w:sz w:val="40"/>
          <w:szCs w:val="40"/>
          <w:rtl/>
        </w:rPr>
      </w:pPr>
      <w:r w:rsidRPr="00DE7842">
        <w:rPr>
          <w:rFonts w:hint="cs"/>
          <w:sz w:val="40"/>
          <w:szCs w:val="40"/>
          <w:rtl/>
        </w:rPr>
        <w:t xml:space="preserve">قال: وحيث اتضح وجه الاستدلال للقول بحجية العام في الشبهة المصداقية وبعدمها، واتضح أن العدم هو الأقوى، يعني عدم الحجية، في الأقوال المفصلة، وقد أشرنا آنفاً إلى أن ما قيل فيه </w:t>
      </w:r>
      <w:r w:rsidRPr="00DE7842">
        <w:rPr>
          <w:rFonts w:hint="cs"/>
          <w:sz w:val="40"/>
          <w:szCs w:val="40"/>
          <w:rtl/>
        </w:rPr>
        <w:lastRenderedPageBreak/>
        <w:t>بحجية العام من موارد الشبهة المصداقية إما غير تام، أو أصلاً ليس بشبهة مصداقية، ولكن اشتبه عليهم المطلب، مثل مثلاً: اليد هذه، هل هي يد أمانة أو يد عادية، حتى نطبق عليه (على اليد ما أخذت حتى تؤدي) قلنا: إن هذا ليس من الموارد، وعلى كل سوف يأتينا إن شاء الله في التذييل.</w:t>
      </w:r>
    </w:p>
    <w:p w:rsidR="00AB37C6" w:rsidRPr="00DE7842" w:rsidRDefault="00AB37C6" w:rsidP="00AB37C6">
      <w:pPr>
        <w:jc w:val="both"/>
        <w:rPr>
          <w:sz w:val="40"/>
          <w:szCs w:val="40"/>
          <w:rtl/>
        </w:rPr>
      </w:pPr>
      <w:r w:rsidRPr="00DE7842">
        <w:rPr>
          <w:rFonts w:hint="cs"/>
          <w:sz w:val="40"/>
          <w:szCs w:val="40"/>
          <w:rtl/>
        </w:rPr>
        <w:t>ومن ثم يتعين النظر في الأق</w:t>
      </w:r>
      <w:r w:rsidR="00420CC7" w:rsidRPr="00DE7842">
        <w:rPr>
          <w:rFonts w:hint="cs"/>
          <w:sz w:val="40"/>
          <w:szCs w:val="40"/>
          <w:rtl/>
        </w:rPr>
        <w:t>وال التي قيلت كتفصيل، أنه تارة صحيح عندنا عموم، وعندنا تخصيص لذلك العموم بعد سنة، ولكن يمكن التمسك بعموم العام في المصداق المشتبه به في اندراجه تحت عموم العام أو تحت خصوص المخصص.</w:t>
      </w:r>
    </w:p>
    <w:p w:rsidR="00420CC7" w:rsidRPr="00DE7842" w:rsidRDefault="00420CC7" w:rsidP="00AB37C6">
      <w:pPr>
        <w:jc w:val="both"/>
        <w:rPr>
          <w:sz w:val="40"/>
          <w:szCs w:val="40"/>
          <w:rtl/>
        </w:rPr>
      </w:pPr>
      <w:r w:rsidRPr="00DE7842">
        <w:rPr>
          <w:rFonts w:hint="cs"/>
          <w:sz w:val="40"/>
          <w:szCs w:val="40"/>
          <w:rtl/>
        </w:rPr>
        <w:t>(فاعلم) هذه المقدمة التي أتينا بها تاليةً، ولماذا نحن أتينا بها تاليةً، لأننا سوف نقرأها أولاً، فتصير أوضح في أذهاننا.</w:t>
      </w:r>
    </w:p>
    <w:p w:rsidR="00420CC7" w:rsidRPr="00DE7842" w:rsidRDefault="00420CC7" w:rsidP="00AB37C6">
      <w:pPr>
        <w:jc w:val="both"/>
        <w:rPr>
          <w:sz w:val="40"/>
          <w:szCs w:val="40"/>
          <w:rtl/>
        </w:rPr>
      </w:pPr>
      <w:r w:rsidRPr="00DE7842">
        <w:rPr>
          <w:rFonts w:hint="cs"/>
          <w:sz w:val="40"/>
          <w:szCs w:val="40"/>
          <w:rtl/>
        </w:rPr>
        <w:t>فاعلم أن النظر في كلماتهم يشهد، نفس النظر يشهد، ولا تتعجبون كيف النظر يشهد، فالعين تشهد والجلد يشهد واليد تشهد، كل شيء يشهد، فالنظر يشهد، ولكن هذا النظر فكري، وليس النظر السمعي، أما ذاك الذي في القرآن فهو نظر الحواس.</w:t>
      </w:r>
    </w:p>
    <w:p w:rsidR="00420CC7" w:rsidRPr="00DE7842" w:rsidRDefault="00420CC7" w:rsidP="00AB37C6">
      <w:pPr>
        <w:jc w:val="both"/>
        <w:rPr>
          <w:sz w:val="40"/>
          <w:szCs w:val="40"/>
          <w:rtl/>
        </w:rPr>
      </w:pPr>
      <w:r w:rsidRPr="00DE7842">
        <w:rPr>
          <w:rFonts w:hint="cs"/>
          <w:sz w:val="40"/>
          <w:szCs w:val="40"/>
          <w:rtl/>
        </w:rPr>
        <w:t>بعد التأمل بتداخل التفصيلات في كلماتهم، حيث قد يظهر منهم الاستدلال والتمثيل لكل منها بما يناسب التفصيل الآخر، ولعل الأولى إرجاع التفصيلات إلى أربعة، هذا الأولى، الأولى أن نرجع التفصيلات المقولة إلى تفصيلات أربعة:</w:t>
      </w:r>
    </w:p>
    <w:p w:rsidR="00420CC7" w:rsidRPr="00DE7842" w:rsidRDefault="00420CC7" w:rsidP="00AB37C6">
      <w:pPr>
        <w:jc w:val="both"/>
        <w:rPr>
          <w:sz w:val="40"/>
          <w:szCs w:val="40"/>
          <w:rtl/>
        </w:rPr>
      </w:pPr>
      <w:r w:rsidRPr="00DE7842">
        <w:rPr>
          <w:rFonts w:hint="cs"/>
          <w:sz w:val="40"/>
          <w:szCs w:val="40"/>
          <w:rtl/>
        </w:rPr>
        <w:t>التفصيل الأول: أن المخصص إذا كان عنواناً فلا يسوغ التمسك بالعام في الشبهة المصداقية، أما إذا كان أفراد فجاز التمسك بالعام في الشبهة المصداقية.</w:t>
      </w:r>
    </w:p>
    <w:p w:rsidR="00420CC7" w:rsidRPr="00DE7842" w:rsidRDefault="00420CC7" w:rsidP="00AB37C6">
      <w:pPr>
        <w:jc w:val="both"/>
        <w:rPr>
          <w:sz w:val="40"/>
          <w:szCs w:val="40"/>
          <w:rtl/>
        </w:rPr>
      </w:pPr>
      <w:r w:rsidRPr="00DE7842">
        <w:rPr>
          <w:rFonts w:hint="cs"/>
          <w:sz w:val="40"/>
          <w:szCs w:val="40"/>
          <w:rtl/>
        </w:rPr>
        <w:t xml:space="preserve">ما يظهر من التقريرات، لآغاي كلانتر لكلام الشيخ الأنصاري، في عنوان كلامه، وهذا الذي قلنا، وإن لم يناسبه تمام الكلام، بلحاظ </w:t>
      </w:r>
      <w:r w:rsidRPr="00DE7842">
        <w:rPr>
          <w:rFonts w:hint="cs"/>
          <w:sz w:val="40"/>
          <w:szCs w:val="40"/>
          <w:rtl/>
        </w:rPr>
        <w:lastRenderedPageBreak/>
        <w:t>الأمثلة ولا وجه الاستدلال، يعني يريد أن يثبت مطلباً فجاء باستدلال لمطلب بعيد ثاني، من باب الكلام يجر الكلام، من أن الخاص إن كان عنوانياً، التخصيص بعنوان، لم يكن العام حجة في المصداق المشتبه به، بينا الوجه، لماذا؟ لأنه يصير مورد تزاحم، وإن لم يكن عنوانياً جاز التمسك بعموم العام في الشبهة المصداقية، التي قال هذا وهذا وهذا، فهل قال أيضاً وهذا أو ما قال؟ نتمسك بعموم العام ونقول ما قال.</w:t>
      </w:r>
    </w:p>
    <w:p w:rsidR="00420CC7" w:rsidRPr="00DE7842" w:rsidRDefault="00420CC7" w:rsidP="00420CC7">
      <w:pPr>
        <w:jc w:val="both"/>
        <w:rPr>
          <w:sz w:val="40"/>
          <w:szCs w:val="40"/>
          <w:rtl/>
        </w:rPr>
      </w:pPr>
      <w:r w:rsidRPr="00DE7842">
        <w:rPr>
          <w:rFonts w:hint="cs"/>
          <w:sz w:val="40"/>
          <w:szCs w:val="40"/>
          <w:rtl/>
        </w:rPr>
        <w:t>وتوضيح ذلك: أن الخاص تارة مسوق لبيان دخل عنوانه في الحكم، بحيث يكون ثبوته للأفراد من حيثية ذلك العنوان، كما هو الظاهر في العنوان الذي له منشأ انتزاع في الخارج، عندما أقول مثلاً:(أكرم كل عالم)، ترى هذا عندما أقول: هل هذا عالم أو غير عالم، هل يجب إكرامه أم لا يجب إكرامه، هو عالم أو فاسق؟ فماذا أقول؟ أقول: نعم لو كان ثمة يتوافر فيه هذا العنوان لكان ترتب عليه الحكم وهو وجوب الإكرام، لأن عنوان العلم له مدخلية في وجوب إكرامه، ولكن لما أقول هذا وهذا وهذا، فهذا لا مدخلية له لا في وجوب الإكرام ولا في عدم وجوب الإكرام، إنما هو إشارة إلى شيء، قد يشير إلى لازم، واللازم ما هو؟ أن المولى قال: (أكرم كل أديب)، لكن هؤلاء الأدباء عندهم نزاع وإياه، فقال: هذا وهذا وهذا، يعني لا تكرمهم.</w:t>
      </w:r>
    </w:p>
    <w:p w:rsidR="00420CC7" w:rsidRPr="00DE7842" w:rsidRDefault="00420CC7" w:rsidP="00420CC7">
      <w:pPr>
        <w:jc w:val="both"/>
        <w:rPr>
          <w:sz w:val="40"/>
          <w:szCs w:val="40"/>
          <w:rtl/>
        </w:rPr>
      </w:pPr>
      <w:r w:rsidRPr="00DE7842">
        <w:rPr>
          <w:rFonts w:hint="cs"/>
          <w:sz w:val="40"/>
          <w:szCs w:val="40"/>
          <w:rtl/>
        </w:rPr>
        <w:t xml:space="preserve">من أن الخاص إذا كان عنوانياً، لم يكن العام حجة....توضيح ذلك: تارة يكون مسوقاً لبيان دخل عنوانه في الحكم بحيث يكون ثبوته للأفراد من حيثيته، من حيثية ذلك العنوان، كما هو الظاهر في العنوان الذي له منشأ انتزاع في الخارج، كالعالم والجار ونحوهما، دون مثل هؤلاء، ثم أنا أشك أن هذا من هؤلاء الذين أشار إليهم أو </w:t>
      </w:r>
      <w:r w:rsidRPr="00DE7842">
        <w:rPr>
          <w:rFonts w:hint="cs"/>
          <w:sz w:val="40"/>
          <w:szCs w:val="40"/>
          <w:rtl/>
        </w:rPr>
        <w:lastRenderedPageBreak/>
        <w:t>ليس بمنهم؟ فهو من هؤلاء، ليس له دخل في وجوب الإكرام ولا في عدم وجوبه، فأستطيع أن أتمسك بالعام في المصداق.</w:t>
      </w:r>
    </w:p>
    <w:p w:rsidR="00420CC7" w:rsidRPr="00DE7842" w:rsidRDefault="00420CC7" w:rsidP="00420CC7">
      <w:pPr>
        <w:jc w:val="both"/>
        <w:rPr>
          <w:sz w:val="40"/>
          <w:szCs w:val="40"/>
          <w:rtl/>
        </w:rPr>
      </w:pPr>
      <w:r w:rsidRPr="00DE7842">
        <w:rPr>
          <w:rFonts w:hint="cs"/>
          <w:sz w:val="40"/>
          <w:szCs w:val="40"/>
          <w:rtl/>
        </w:rPr>
        <w:t>مما يحكي عن الأفراد رأساً، فهؤلاء مباشرة يحكي عن الأفراد، وأخرى يكون مسوقاً لمحض الحكاية عن الأفراد والإشارة إليها مع كونها بخصوصياتها المتباينة موضوعاً للحكم، سواءً كانت الأفراد جزئيات خارجية، كما لو قال هكذا: (أكرم كل عالم، إلا ذلك وذلك وذلك وذلك....) وعدد ....ثم أنا لا أدري هل الذين عددهم أربعة أو خمسة، أو قلت له: الذين ذكرت لي أن بينك وبينهم مشكلة، فلان وفلان وفلان وفلان، فقال: إلا من ذكرت لك، يعني أكرم الكل إلا من ذكرت لك، فـ(من ذكرت لك) ليس له دخل، بل هو عنوان إشاري، فلا دخل له في عدم وجوب الإكرام ولا في وجوب الإكرام، ذكرت لك.</w:t>
      </w:r>
    </w:p>
    <w:p w:rsidR="00420CC7" w:rsidRPr="00DE7842" w:rsidRDefault="00420CC7" w:rsidP="00420CC7">
      <w:pPr>
        <w:jc w:val="both"/>
        <w:rPr>
          <w:sz w:val="40"/>
          <w:szCs w:val="40"/>
          <w:rtl/>
        </w:rPr>
      </w:pPr>
      <w:r w:rsidRPr="00DE7842">
        <w:rPr>
          <w:rFonts w:hint="cs"/>
          <w:sz w:val="40"/>
          <w:szCs w:val="40"/>
          <w:rtl/>
        </w:rPr>
        <w:t>كما لو سبق من المتكلم ذكر مجموعة أشخاص للمخاطب، ثم قال</w:t>
      </w:r>
      <w:r w:rsidR="00DE7842" w:rsidRPr="00DE7842">
        <w:rPr>
          <w:rFonts w:hint="cs"/>
          <w:sz w:val="40"/>
          <w:szCs w:val="40"/>
          <w:rtl/>
        </w:rPr>
        <w:t>: لا تكرم من سبق ذكره، والذي سبق ذكره ليس له دخل في عدم وجوب الإكرام، لكنه عنوان إشاري.</w:t>
      </w:r>
    </w:p>
    <w:p w:rsidR="00DE7842" w:rsidRPr="00DE7842" w:rsidRDefault="00DE7842" w:rsidP="00420CC7">
      <w:pPr>
        <w:jc w:val="both"/>
        <w:rPr>
          <w:sz w:val="40"/>
          <w:szCs w:val="40"/>
          <w:rtl/>
        </w:rPr>
      </w:pPr>
      <w:r w:rsidRPr="00DE7842">
        <w:rPr>
          <w:rFonts w:hint="cs"/>
          <w:sz w:val="40"/>
          <w:szCs w:val="40"/>
          <w:rtl/>
        </w:rPr>
        <w:t>لوضوح أن سبق الذكر لا دخل له في عدم وجوب الإكرام، الذي هو الحكم.</w:t>
      </w:r>
    </w:p>
    <w:p w:rsidR="00DE7842" w:rsidRPr="00DE7842" w:rsidRDefault="00DE7842" w:rsidP="00420CC7">
      <w:pPr>
        <w:jc w:val="both"/>
        <w:rPr>
          <w:sz w:val="40"/>
          <w:szCs w:val="40"/>
          <w:rtl/>
        </w:rPr>
      </w:pPr>
      <w:r w:rsidRPr="00DE7842">
        <w:rPr>
          <w:rFonts w:hint="cs"/>
          <w:sz w:val="40"/>
          <w:szCs w:val="40"/>
          <w:rtl/>
        </w:rPr>
        <w:t xml:space="preserve">أم عناوين كلية، كما في قوله تعالى: أحلت لكم بهيمة الأنعام إلا ما يتلى عليكم، يعني بهيمة الأنعام حلال إلا ما ذكرنا لكم، التي هي المتردية والنطيحة وما أكل السبع والموقوذة....إلا ما يتلى عليكم، لوضوح أن موضوع التحريم هو العناوين الخاصة من الخنزير والميتة وغيرهما بخصوصياتها المتباينة، ولكن هذا العنوان الذي ذكره (ما يتلى عليكم) المتلو، هل له دخل في كون الله تلاه وذكره؟ هذا ليس له دخل، أما الأول فمقتضاه ثبوت الحكم للعنوان، وإذا كان الحكم ثابتاً للعنوان بما هو عنوان، الفاسق بما هو فاسق، فلا </w:t>
      </w:r>
      <w:r w:rsidRPr="00DE7842">
        <w:rPr>
          <w:rFonts w:hint="cs"/>
          <w:sz w:val="40"/>
          <w:szCs w:val="40"/>
          <w:rtl/>
        </w:rPr>
        <w:lastRenderedPageBreak/>
        <w:t>نقدر في الشخص المشتبه به هو فاسق أو ليس بفاسق، نتمسك بالعام في الشبهة المصداقية، لقصور حكم العام عن مورده تبعاً لقصور موضوعه، لأن موضوع العام العالم، وهذا لا ندري أنه عالم عادل أو عالم فاسق، من دون فرق بين أن يكون العام عنوانياً أو يكون غير عنواني، فهذا أكثر، إما عندنا عموم، قال لك: أكرم كل من في الحوزة، فليس بعنوان، بل أي واحد في الحوزة الآن أكرمه، يعني من الموظفين والداخلين والزائرين والمسافرين والجائين، أي واحد الآن في الحوزة يجب إكرامه، وليس له دخل، ليس بطالب علم أو شيء، ثم قال لك: إلا فلان، وفلان وفلان وفلان، فالآن تشك، هذا داخل في الحوزة، ولكن هل هو (وفلان) من الكذا، أو...تقدر تتمسك بعموم العام، لأنه داخل في الحوزة، مع أن العنوان ليس له دخل بالداخل في الحوزة.</w:t>
      </w:r>
    </w:p>
    <w:p w:rsidR="00DE7842" w:rsidRPr="00DE7842" w:rsidRDefault="00DE7842" w:rsidP="00420CC7">
      <w:pPr>
        <w:jc w:val="both"/>
        <w:rPr>
          <w:sz w:val="40"/>
          <w:szCs w:val="40"/>
          <w:rtl/>
        </w:rPr>
      </w:pPr>
      <w:r w:rsidRPr="00DE7842">
        <w:rPr>
          <w:rFonts w:hint="cs"/>
          <w:sz w:val="40"/>
          <w:szCs w:val="40"/>
          <w:rtl/>
        </w:rPr>
        <w:t>من دون فرق بين أن يكون العام عنوانياً وأن يكون غير عنواني، ما عندنا مشكلة فيه.</w:t>
      </w:r>
    </w:p>
    <w:p w:rsidR="00DE7842" w:rsidRPr="00DE7842" w:rsidRDefault="00DE7842" w:rsidP="00420CC7">
      <w:pPr>
        <w:jc w:val="both"/>
        <w:rPr>
          <w:sz w:val="40"/>
          <w:szCs w:val="40"/>
          <w:rtl/>
        </w:rPr>
      </w:pPr>
      <w:r w:rsidRPr="00DE7842">
        <w:rPr>
          <w:rFonts w:hint="cs"/>
          <w:sz w:val="40"/>
          <w:szCs w:val="40"/>
          <w:rtl/>
        </w:rPr>
        <w:t>ولازم هذا التفصيل امتناع الرجوع للعام في مورد الشك في الخاص، لعدم إحراز موضوع حكمه، لا نقدر أن نحرز موضوع حكم الخاص، كما تقدم.</w:t>
      </w:r>
    </w:p>
    <w:p w:rsidR="00DE7842" w:rsidRPr="00DE7842" w:rsidRDefault="00DE7842" w:rsidP="00420CC7">
      <w:pPr>
        <w:jc w:val="both"/>
        <w:rPr>
          <w:sz w:val="40"/>
          <w:szCs w:val="40"/>
          <w:rtl/>
        </w:rPr>
      </w:pPr>
      <w:r w:rsidRPr="00DE7842">
        <w:rPr>
          <w:rFonts w:hint="cs"/>
          <w:sz w:val="40"/>
          <w:szCs w:val="40"/>
          <w:rtl/>
        </w:rPr>
        <w:t>وللكلام تتميم سيأتي.</w:t>
      </w:r>
    </w:p>
    <w:p w:rsidR="00DE7842" w:rsidRPr="00DE7842" w:rsidRDefault="00DE7842" w:rsidP="00420CC7">
      <w:pPr>
        <w:jc w:val="both"/>
        <w:rPr>
          <w:sz w:val="40"/>
          <w:szCs w:val="40"/>
        </w:rPr>
      </w:pPr>
      <w:r w:rsidRPr="00DE7842">
        <w:rPr>
          <w:rFonts w:hint="cs"/>
          <w:sz w:val="40"/>
          <w:szCs w:val="40"/>
          <w:rtl/>
        </w:rPr>
        <w:t>وصلى الله وسلم وزاد وبارك على سيدنا ونبينا محمد وآله أجمعين الطيبين الطاهرين.</w:t>
      </w:r>
    </w:p>
    <w:sectPr w:rsidR="00DE7842" w:rsidRPr="00DE7842" w:rsidSect="00443BBA">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784" w:rsidRDefault="008D3784" w:rsidP="00DE60B8">
      <w:pPr>
        <w:spacing w:after="0" w:line="240" w:lineRule="auto"/>
      </w:pPr>
      <w:r>
        <w:separator/>
      </w:r>
    </w:p>
  </w:endnote>
  <w:endnote w:type="continuationSeparator" w:id="1">
    <w:p w:rsidR="008D3784" w:rsidRDefault="008D3784" w:rsidP="00DE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784" w:rsidRDefault="008D3784" w:rsidP="00DE60B8">
      <w:pPr>
        <w:spacing w:after="0" w:line="240" w:lineRule="auto"/>
      </w:pPr>
      <w:r>
        <w:separator/>
      </w:r>
    </w:p>
  </w:footnote>
  <w:footnote w:type="continuationSeparator" w:id="1">
    <w:p w:rsidR="008D3784" w:rsidRDefault="008D3784" w:rsidP="00DE60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isplayBackgroundShape/>
  <w:defaultTabStop w:val="720"/>
  <w:characterSpacingControl w:val="doNotCompress"/>
  <w:footnotePr>
    <w:footnote w:id="0"/>
    <w:footnote w:id="1"/>
  </w:footnotePr>
  <w:endnotePr>
    <w:endnote w:id="0"/>
    <w:endnote w:id="1"/>
  </w:endnotePr>
  <w:compat/>
  <w:rsids>
    <w:rsidRoot w:val="00DE60B8"/>
    <w:rsid w:val="0010025C"/>
    <w:rsid w:val="003B2BE4"/>
    <w:rsid w:val="00420CC7"/>
    <w:rsid w:val="00443BBA"/>
    <w:rsid w:val="00697EEF"/>
    <w:rsid w:val="0082179B"/>
    <w:rsid w:val="00835C16"/>
    <w:rsid w:val="00850246"/>
    <w:rsid w:val="008D3784"/>
    <w:rsid w:val="0097043C"/>
    <w:rsid w:val="00AB37C6"/>
    <w:rsid w:val="00BD3B7E"/>
    <w:rsid w:val="00C20AD7"/>
    <w:rsid w:val="00DE60B8"/>
    <w:rsid w:val="00DE7842"/>
    <w:rsid w:val="00F158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AD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DE60B8"/>
    <w:pPr>
      <w:spacing w:after="0" w:line="240" w:lineRule="auto"/>
    </w:pPr>
    <w:rPr>
      <w:sz w:val="20"/>
      <w:szCs w:val="20"/>
    </w:rPr>
  </w:style>
  <w:style w:type="character" w:customStyle="1" w:styleId="Char">
    <w:name w:val="نص تعليق ختامي Char"/>
    <w:basedOn w:val="a0"/>
    <w:link w:val="a3"/>
    <w:uiPriority w:val="99"/>
    <w:semiHidden/>
    <w:rsid w:val="00DE60B8"/>
    <w:rPr>
      <w:sz w:val="20"/>
      <w:szCs w:val="20"/>
    </w:rPr>
  </w:style>
  <w:style w:type="character" w:styleId="a4">
    <w:name w:val="endnote reference"/>
    <w:basedOn w:val="a0"/>
    <w:uiPriority w:val="99"/>
    <w:semiHidden/>
    <w:unhideWhenUsed/>
    <w:rsid w:val="00DE60B8"/>
    <w:rPr>
      <w:vertAlign w:val="superscript"/>
    </w:rPr>
  </w:style>
  <w:style w:type="paragraph" w:styleId="a5">
    <w:name w:val="Revision"/>
    <w:hidden/>
    <w:uiPriority w:val="99"/>
    <w:semiHidden/>
    <w:rsid w:val="00DE60B8"/>
    <w:pPr>
      <w:spacing w:after="0" w:line="240" w:lineRule="auto"/>
    </w:pPr>
  </w:style>
  <w:style w:type="paragraph" w:styleId="a6">
    <w:name w:val="Balloon Text"/>
    <w:basedOn w:val="a"/>
    <w:link w:val="Char0"/>
    <w:uiPriority w:val="99"/>
    <w:semiHidden/>
    <w:unhideWhenUsed/>
    <w:rsid w:val="00DE60B8"/>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DE60B8"/>
    <w:rPr>
      <w:rFonts w:ascii="Tahoma" w:hAnsi="Tahoma" w:cs="Tahoma"/>
      <w:sz w:val="16"/>
      <w:szCs w:val="16"/>
    </w:rPr>
  </w:style>
  <w:style w:type="character" w:styleId="a7">
    <w:name w:val="annotation reference"/>
    <w:basedOn w:val="a0"/>
    <w:uiPriority w:val="99"/>
    <w:semiHidden/>
    <w:unhideWhenUsed/>
    <w:rsid w:val="00DE60B8"/>
    <w:rPr>
      <w:sz w:val="16"/>
      <w:szCs w:val="16"/>
    </w:rPr>
  </w:style>
  <w:style w:type="paragraph" w:styleId="a8">
    <w:name w:val="annotation text"/>
    <w:basedOn w:val="a"/>
    <w:link w:val="Char1"/>
    <w:uiPriority w:val="99"/>
    <w:semiHidden/>
    <w:unhideWhenUsed/>
    <w:rsid w:val="00DE60B8"/>
    <w:pPr>
      <w:spacing w:line="240" w:lineRule="auto"/>
    </w:pPr>
    <w:rPr>
      <w:sz w:val="20"/>
      <w:szCs w:val="20"/>
    </w:rPr>
  </w:style>
  <w:style w:type="character" w:customStyle="1" w:styleId="Char1">
    <w:name w:val="نص تعليق Char"/>
    <w:basedOn w:val="a0"/>
    <w:link w:val="a8"/>
    <w:uiPriority w:val="99"/>
    <w:semiHidden/>
    <w:rsid w:val="00DE60B8"/>
    <w:rPr>
      <w:sz w:val="20"/>
      <w:szCs w:val="20"/>
    </w:rPr>
  </w:style>
  <w:style w:type="paragraph" w:styleId="a9">
    <w:name w:val="annotation subject"/>
    <w:basedOn w:val="a8"/>
    <w:next w:val="a8"/>
    <w:link w:val="Char2"/>
    <w:uiPriority w:val="99"/>
    <w:semiHidden/>
    <w:unhideWhenUsed/>
    <w:rsid w:val="00DE60B8"/>
    <w:rPr>
      <w:b/>
      <w:bCs/>
    </w:rPr>
  </w:style>
  <w:style w:type="character" w:customStyle="1" w:styleId="Char2">
    <w:name w:val="موضوع تعليق Char"/>
    <w:basedOn w:val="Char1"/>
    <w:link w:val="a9"/>
    <w:uiPriority w:val="99"/>
    <w:semiHidden/>
    <w:rsid w:val="00DE60B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D660-C6B1-412B-98A1-81237F5D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2780</Words>
  <Characters>12511</Characters>
  <Application>Microsoft Office Word</Application>
  <DocSecurity>0</DocSecurity>
  <Lines>286</Lines>
  <Paragraphs>50</Paragraphs>
  <ScaleCrop>false</ScaleCrop>
  <HeadingPairs>
    <vt:vector size="2" baseType="variant">
      <vt:variant>
        <vt:lpstr>العنوان</vt:lpstr>
      </vt:variant>
      <vt:variant>
        <vt:i4>1</vt:i4>
      </vt:variant>
    </vt:vector>
  </HeadingPairs>
  <TitlesOfParts>
    <vt:vector size="1" baseType="lpstr">
      <vt:lpstr/>
    </vt:vector>
  </TitlesOfParts>
  <Company>WERT</Company>
  <LinksUpToDate>false</LinksUpToDate>
  <CharactersWithSpaces>15245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التمسك بالعام في الشبهة المصداقية</dc:title>
  <dc:subject>من قوله:(الثاني:أن عنوان العام مقتض لثبوت حكمه) صـ93ج2</dc:subject>
  <dc:creator>WINDOWS XP</dc:creator>
  <cp:keywords>وقت الدرس: الأثنين 11جمادى أول 1428هـ 8ص</cp:keywords>
  <dc:description/>
  <cp:lastModifiedBy>WINDOWS XP</cp:lastModifiedBy>
  <cp:revision>13</cp:revision>
  <dcterms:created xsi:type="dcterms:W3CDTF">2007-05-28T11:18:00Z</dcterms:created>
  <dcterms:modified xsi:type="dcterms:W3CDTF">2007-05-30T14:26:00Z</dcterms:modified>
</cp:coreProperties>
</file>