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3D5599" w:rsidRDefault="00B643E7" w:rsidP="00B643E7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كان كلامنا المتقدم في أن أصالة البراءة إنما تجري إذا لم يكن هناك أصل موضوعي حاكم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عليها،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أما مع وجود الأصل الموضوعي فلا إشكال في تقدم الأصول الموضوعية على الأصول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ولذلك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هكذا: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إذا كان لدينا ماء مشكوك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نجاسته،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 يجوز لنا أن نجري أصالة عدم الحرمة في الوضوء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أو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شربه،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إذا كنا على يقين سابق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بنجاسته،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 استصحاب النجاسة حاكم على أصالة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طيب،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بعد ذلك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قلنا: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مسلم،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غير أن هناك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استثناء،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ذكر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الإستثناء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الشيخ الأعظم (يرحمه الله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وأردف المحقق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(قدس الله نفسه الزكية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الاستثناء باستثناء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ثاني،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خلاصة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الاستثناء: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هناك قاعدة مرت علينا اسمها قاعدة المقتضي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والمانع،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خلاصة هذه القاعدة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كالتالي: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إذا كان لدينا شيء يُشك في قابليته للاستمرار والبقاء مثل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الليل،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ومثل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النهار،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هل يجوز لنا استصحاب بقاء الليل وبقاء النهار عند الشك في حدوث رافع لهما بالنحو الذي سيأتي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شرحه؟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 هذه الحالة أيضاً نحتاج أن نوضح بأن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المراد،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وكذلك أيضاً مثال ثاني لهذه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القاعدة،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بقاء خيار الغبن في الزمن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الثاني،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القدر المتيقن لخيار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الغبن،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عند ظهور الغبن في الزمن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الأول،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 الزمن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الثاني: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هل يجوز لنا أن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نستصحب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بقاء خيار الغبن أم لا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يجوز؟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هذه في هاتين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الحالتين،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عند الشيخ الأعظم قدس الله نفسه الزكية استثناء لجريان الأصل الحكمي في الشبهة الموضوعية إذا صح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التعبير،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بعبارة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أخرى: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 هذا المورد طبعاً الشيخ الأعظم له كلام طويل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جداً،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خلاصته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كالتالي،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خلاصة كلام الشيخ الأعظم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كالتالي: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إن الشك عندنا ينقسم إلى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قسمين: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القسم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الأول: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شك في وجود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الرافع،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هل الرافع حدث هذا الذي يرفع الليل ويرفع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النهار،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ويرفع بقاء الخيار أم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القسم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الثاني: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شك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رافعية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الموجود،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ليس شكاً في حدوث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الرافع،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الرافع تحقق على نحو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اليقين،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لكننا نستشكل في أن هذه الذي تحقق هل يرفع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الموجود؟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ينقض ما كنا على يقين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أذكر لكم بعض الأمثلة التي ذكرها الشيخ (يرحمه الله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يقول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الشيخ: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نحن نعلم مثلاً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الوضوء،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نعلم بأن الوضوء مقتضي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للطهارة،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ثم نشك في حدوث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البول</w:t>
      </w:r>
      <w:r w:rsidR="00230994">
        <w:rPr>
          <w:rFonts w:ascii="Traditional Arabic" w:hAnsi="Traditional Arabic" w:cs="Traditional Arabic" w:hint="cs"/>
          <w:sz w:val="52"/>
          <w:szCs w:val="52"/>
          <w:rtl/>
        </w:rPr>
        <w:t>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هذا نسميه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شك في وجود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الرافع،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مع العلم بسبق حصول الوضوء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لدينا،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هذا في مثل هذه الحالة لا إشكال في جريان استصحاب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يعني الذي كنا على يقين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بطهارته،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اليقين بالطهارة في الحقيقة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هنا،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أما القسم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الثاني: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نعم،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الشك في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رافعية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الموجود،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فقسمه الشيخ على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أقسام: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القسم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الأول: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قال: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تردد المستصحب بين ما يكون الموجود رافعاً له أو غير رافع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له،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مثل ما إذا كنا على يقين باشتغال الذمة بصلاة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ما،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واحدة من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صلاتين،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في يوم الجمعة نحن نتيقن بوجود تكليف في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ذمتنا،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ثم جئنا وصلينا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الظهر،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فهل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نستطيع،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طبعاً لا يزال عندنا شك في اشتغال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الذمة،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نحن عندنا كان يقين باشتغال الذمة بصلاة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ما،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الآن عندنا شك بأن صلاة الظهر رفعت هذا الاشتغال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للذمة،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وبالتالي فرغت الذمة عما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اشتغلت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به،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أم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لا،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تبقى الذمة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مشتغلة؟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هذا ماذا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سميناه؟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شك في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رافعية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30994">
        <w:rPr>
          <w:rFonts w:ascii="Traditional Arabic" w:hAnsi="Traditional Arabic" w:cs="Traditional Arabic" w:hint="cs"/>
          <w:sz w:val="52"/>
          <w:szCs w:val="52"/>
          <w:rtl/>
        </w:rPr>
        <w:t>الموجود،</w:t>
      </w:r>
      <w:proofErr w:type="spellEnd"/>
      <w:r w:rsidR="00230994">
        <w:rPr>
          <w:rFonts w:ascii="Traditional Arabic" w:hAnsi="Traditional Arabic" w:cs="Traditional Arabic" w:hint="cs"/>
          <w:sz w:val="52"/>
          <w:szCs w:val="52"/>
          <w:rtl/>
        </w:rPr>
        <w:t xml:space="preserve"> نعم...</w:t>
      </w:r>
    </w:p>
    <w:p w:rsidR="00230994" w:rsidRDefault="00230994" w:rsidP="00B643E7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القسم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الآخر: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الشك في كونه رافعاً مع العلم بأنه ليس من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مصاديق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الرا</w:t>
      </w:r>
      <w:r w:rsidR="00C84D2A">
        <w:rPr>
          <w:rFonts w:ascii="Traditional Arabic" w:hAnsi="Traditional Arabic" w:cs="Traditional Arabic" w:hint="cs"/>
          <w:sz w:val="52"/>
          <w:szCs w:val="52"/>
          <w:rtl/>
        </w:rPr>
        <w:t>فع،</w:t>
      </w:r>
      <w:proofErr w:type="spellEnd"/>
      <w:r w:rsidR="00C84D2A">
        <w:rPr>
          <w:rFonts w:ascii="Traditional Arabic" w:hAnsi="Traditional Arabic" w:cs="Traditional Arabic" w:hint="cs"/>
          <w:sz w:val="52"/>
          <w:szCs w:val="52"/>
          <w:rtl/>
        </w:rPr>
        <w:t xml:space="preserve"> مثل </w:t>
      </w:r>
      <w:proofErr w:type="spellStart"/>
      <w:r w:rsidR="00C84D2A">
        <w:rPr>
          <w:rFonts w:ascii="Traditional Arabic" w:hAnsi="Traditional Arabic" w:cs="Traditional Arabic" w:hint="cs"/>
          <w:sz w:val="52"/>
          <w:szCs w:val="52"/>
          <w:rtl/>
        </w:rPr>
        <w:t>المذي،</w:t>
      </w:r>
      <w:proofErr w:type="spellEnd"/>
      <w:r w:rsidR="00C84D2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C84D2A">
        <w:rPr>
          <w:rFonts w:ascii="Traditional Arabic" w:hAnsi="Traditional Arabic" w:cs="Traditional Arabic" w:hint="cs"/>
          <w:sz w:val="52"/>
          <w:szCs w:val="52"/>
          <w:rtl/>
        </w:rPr>
        <w:t>المذي</w:t>
      </w:r>
      <w:proofErr w:type="spellEnd"/>
      <w:r w:rsidR="00C84D2A">
        <w:rPr>
          <w:rFonts w:ascii="Traditional Arabic" w:hAnsi="Traditional Arabic" w:cs="Traditional Arabic" w:hint="cs"/>
          <w:sz w:val="52"/>
          <w:szCs w:val="52"/>
          <w:rtl/>
        </w:rPr>
        <w:t xml:space="preserve"> نتيقن أنه ليس مصداقاً </w:t>
      </w:r>
      <w:proofErr w:type="spellStart"/>
      <w:r w:rsidR="00C84D2A">
        <w:rPr>
          <w:rFonts w:ascii="Traditional Arabic" w:hAnsi="Traditional Arabic" w:cs="Traditional Arabic" w:hint="cs"/>
          <w:sz w:val="52"/>
          <w:szCs w:val="52"/>
          <w:rtl/>
        </w:rPr>
        <w:t>للبول،</w:t>
      </w:r>
      <w:proofErr w:type="spellEnd"/>
      <w:r w:rsidR="00C84D2A">
        <w:rPr>
          <w:rFonts w:ascii="Traditional Arabic" w:hAnsi="Traditional Arabic" w:cs="Traditional Arabic" w:hint="cs"/>
          <w:sz w:val="52"/>
          <w:szCs w:val="52"/>
          <w:rtl/>
        </w:rPr>
        <w:t xml:space="preserve"> لكن هل ينقض الطهارة أم </w:t>
      </w:r>
      <w:proofErr w:type="spellStart"/>
      <w:r w:rsidR="00C84D2A">
        <w:rPr>
          <w:rFonts w:ascii="Traditional Arabic" w:hAnsi="Traditional Arabic" w:cs="Traditional Arabic" w:hint="cs"/>
          <w:sz w:val="52"/>
          <w:szCs w:val="52"/>
          <w:rtl/>
        </w:rPr>
        <w:t>لا؟</w:t>
      </w:r>
      <w:proofErr w:type="spellEnd"/>
      <w:r w:rsidR="00C84D2A">
        <w:rPr>
          <w:rFonts w:ascii="Traditional Arabic" w:hAnsi="Traditional Arabic" w:cs="Traditional Arabic" w:hint="cs"/>
          <w:sz w:val="52"/>
          <w:szCs w:val="52"/>
          <w:rtl/>
        </w:rPr>
        <w:t xml:space="preserve"> فيه كلام.</w:t>
      </w:r>
    </w:p>
    <w:p w:rsidR="00C84D2A" w:rsidRDefault="00C84D2A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الثالث: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الشك من أجل الجهل بصفة الموجود في كونه مصداقاً للرافع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المعلوم،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أنه ناقض أو ليس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بمصداق،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مثل أيضاً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الرطوبة المتردد أمرها بين كونها بولاً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مذياً،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 أدري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أنا،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على فرض كونها بولاً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رافعة،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مذياً،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على فرض كونها بولاً فهي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رافعة،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وعلى فرض كونها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مذياً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فهي غير رافعة ومشكوك فر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رافعيتها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على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الأقل،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هنا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نعم،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قال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الشيخ: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 ريب في الخروج عن أصالة البراءة في الشبهات الموضوعية بالأصول الموضوعية المنقحة لموضوع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ذكرناه،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أما لو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فرضنا،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خلكم معي في الكتاب...</w:t>
      </w:r>
    </w:p>
    <w:p w:rsidR="00C84D2A" w:rsidRDefault="00C84D2A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أما إذا افترضنا عدم جريان 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كذلك،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فمقتضى ما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تعلمناه،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الرجوع لأصالة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إذا ما عندنا 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موضوعي،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نجري 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صح؟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 عندنا أصل حاكم على 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الحكمي،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وعندنا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شك،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دائماً نتمسك بالبراءة التي هي 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فيما إذا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أحرزنا،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نعم...</w:t>
      </w:r>
    </w:p>
    <w:p w:rsidR="00C84D2A" w:rsidRDefault="00C84D2A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إلا أنه يظهر من الشيخ الأعظم في موارد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متفرقة،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عدم الرجوع لأصالة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فيما إذا أحرزنا مقتضي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التحريم،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وشككنا في وجود الرافع إذا صح التعبير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المانع،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فرق،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بدعوى بناء العقلاء على العمل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بالمقتضي،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وعدم التعويل على احتمال وجود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الرافع،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إن لم نحرز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عدمه،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وهذا هو المراد بقولهم قاعدة المقتضي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والمانع،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طبعاً هنا يحتاج قليلاً نضيف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تتمة،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قاعدة المقتضي والمانع والرافع يحتاج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الإلتفات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إليها،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المتقتضي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هنا لا يراد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المصلحة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للحكم،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عندنا مصلحة نسميها مقتضي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للحكم،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المصلحة تقتضي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التحريم،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المصلحة تقتضي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الوجوب،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مقتضى المصلحة تقتضي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الاستحباب،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المراد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ههنا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بالمقتضي كون الشيء له قابلية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البقاء،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كذلك أيضاً لا يراد بالمقتضي في المقام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السبب،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مثلاً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نقول: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إن عقد النكاح يقتضي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الزوجية،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سبب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للزوجية،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هنا لا يراد </w:t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بالمقتضي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ذلك،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يراد مثل ما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مثلنا،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الشيء،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يعني التعبير لذلك يوهم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شيئاً،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التعبير غير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دقيق،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تعبير الأصوليين هنا غير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دقيق،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قاصر عن تأدية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المراد،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المراد بالمقتضي هنا كون الشيء له قابلية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البقاء،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يراد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كذا،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ولا يراد بالمقتضي في المقام المصلحة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والمفسدة،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أو السبب بالمعنى الفلسفي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الأصولي،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واضحة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الفكرة؟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وإنما يراد الاستعداد والقابلية للبقاء مع وجود ما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يرفعه،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الذي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سميناه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شك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الرافع،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أو الشك في وجود ما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يرفعه،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فهل هنا يجوز التمسك بالأصل الحكمي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 يجوز التمسك بالأصل الحكمي في هذه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الموارد،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نحن نشك مثلاً لو كان عندنا بقاء ليل وبقاء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نهار،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يترتب عليهم حرام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واجب،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ثم حدث ما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يرفع،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مثل </w:t>
      </w:r>
      <w:r w:rsidR="0072060B">
        <w:rPr>
          <w:rFonts w:ascii="Traditional Arabic" w:hAnsi="Traditional Arabic" w:cs="Traditional Arabic" w:hint="cs"/>
          <w:sz w:val="52"/>
          <w:szCs w:val="52"/>
          <w:rtl/>
        </w:rPr>
        <w:t>ضياء ...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..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ونشك في أن الليل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ههنا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ارتفع أو ما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ارتفع،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بالتالي يجوز لنا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باعتبار يصير شك في نفس الليل وشك في نفس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النهار،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يجوز لنا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نأكل،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يجوز لنا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نصلي،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يجوز لنا جميع الأحكام المترتبة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الوجوبية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والتحريمية،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في مثل هذه الحالة هل يجوز إجراء الأصل الحكمي أو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لا؟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في </w:t>
      </w:r>
      <w:r w:rsidR="0072060B"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الحقيقة يصير هناك أصل موضوعي حاكم على الأصل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مثل بالضبط ما تقدم </w:t>
      </w:r>
      <w:proofErr w:type="spellStart"/>
      <w:r w:rsidR="0072060B">
        <w:rPr>
          <w:rFonts w:ascii="Traditional Arabic" w:hAnsi="Traditional Arabic" w:cs="Traditional Arabic" w:hint="cs"/>
          <w:sz w:val="52"/>
          <w:szCs w:val="52"/>
          <w:rtl/>
        </w:rPr>
        <w:t>عندنا،</w:t>
      </w:r>
      <w:proofErr w:type="spellEnd"/>
      <w:r w:rsidR="0072060B">
        <w:rPr>
          <w:rFonts w:ascii="Traditional Arabic" w:hAnsi="Traditional Arabic" w:cs="Traditional Arabic" w:hint="cs"/>
          <w:sz w:val="52"/>
          <w:szCs w:val="52"/>
          <w:rtl/>
        </w:rPr>
        <w:t xml:space="preserve"> نعم...</w:t>
      </w:r>
    </w:p>
    <w:p w:rsidR="0072060B" w:rsidRDefault="0072060B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طبعاً الشيخ هنا إما أنه تنظر أو قال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هنا أصل موضوعي حاكم على 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كيف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يعني؟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الآن نجيء بالمثال حتى تتضح الفكرة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بخلاف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القاعدة،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نحن عندنا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الليل،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الليل باقي أو غير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باقي؟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فلو شككنا في طلوع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الفجر،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خرج بياض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الأفق،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وكان عندنا أمر يترتب على خروج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الفجر،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أو نهي لارتكاب شيء يترتب على خروج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الفجر،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ثم هذا الأمر طبعاً إما حرام الآن بعد أن شككنا أو واجب الإتيان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بعد طلوع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الفجر،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على فرض أن هذا البياض الذي لاح في الأفق قد انتهى من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الليل،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طبعاً ما يترتب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عليه،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الشك في حرمة الشيء ماذا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يصير،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نحن نجري البراءة عن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الحرمة،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أليس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كذلك؟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الشيخ يقول في هذا المورد ما تقدر تجري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ليش؟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 هذا ليس من موارد جريان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باعتبار هذا من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مصاديق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قاعدة المقتضي والرافع الذي يكون من قبيل وجود أصل موضوعي </w:t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حاكم على 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الأصل الحكمي يقول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لكن الأصل الموضوعي ماذا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يقول؟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احتياط،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واضحة لنا الفكرة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الآن؟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لو فرضنا أنه يجوز لنا شرب السائل المحدد بعد طلوع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الفجر،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أو يحرم علينا شرب هذا السائل المحدد بعد طلوع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الفجر،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ولاح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الأفق،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لاح البياض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الأفق،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فشككنا في أنه طلع الفجر أو ما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طلع؟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مقتضى جريان أصالة البراءة أنه يجوز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 هذا مشكوك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وبالتالي يجوز لنا أن نشرب هذا السائل المشكوك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حرمته،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لكن يقول الشيخ الأعظم هذا ليس من موارد جريان أصالة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باعتبار وجود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باعتبار وجود قاعدة المقتضي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والرافع،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الذي هو بقاء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الليل،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فهنا تجري 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بقاء الليل الحاكم على جريان أصالة البراءة في مشكوك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الحرمة،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واضح الفكرة لنا هذه؟</w:t>
      </w:r>
    </w:p>
    <w:p w:rsidR="0072060B" w:rsidRDefault="0072060B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كلام الشيخ هل هو صحيح أو غير صحيح؟</w:t>
      </w:r>
    </w:p>
    <w:p w:rsidR="0072060B" w:rsidRDefault="0072060B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الماتن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يقول كلام الشيخ غير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صحيح،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متى نحن يصير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عندنا،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أصل موضوعي حاكم على 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 المورد </w:t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الذي تقدم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عندنا،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يصير يقين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وشك،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أما في مثل هذه الموارد المشكوك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اندراجها،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فنبقى نتمسك بالأصول الحكمية الجارية.</w:t>
      </w:r>
    </w:p>
    <w:p w:rsidR="0072060B" w:rsidRDefault="0072060B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واضح كلام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الماتن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 الرد على الشيخ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الأنصاري؟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رد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مختصر،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بأن هذا من قبيل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الشبهة،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كلام الشيخ الأنصاري لا يجعل،لا يحقق لنا أصلاً موضوعياً حاكماً على 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لا يكون الليل في المقام من قبيل استصحاب النجاسة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للماء،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الذي لا نستطيع أن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نجري،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لو شككنا في شرب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الماء،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هل يجوز لنا أن نشربه أم</w:t>
      </w:r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لا؟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نتمسك بأصالة الحلية مثلاً أو الإباحة لشرب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الماء،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يقول ما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نقدر،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لأن استصحاب الأصل الموضوعي حاكم على الأصل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أما هنا في بقاء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الليل،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الماتن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ما يقبل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هذا،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يقول: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لا،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بقاء الليل ليس من قبيل الأصول الموضوعية الحاكمة على الأصول </w:t>
      </w:r>
      <w:proofErr w:type="spellStart"/>
      <w:r w:rsidR="0021495A">
        <w:rPr>
          <w:rFonts w:ascii="Traditional Arabic" w:hAnsi="Traditional Arabic" w:cs="Traditional Arabic" w:hint="cs"/>
          <w:sz w:val="52"/>
          <w:szCs w:val="52"/>
          <w:rtl/>
        </w:rPr>
        <w:t>الحكمية،</w:t>
      </w:r>
      <w:proofErr w:type="spellEnd"/>
      <w:r w:rsidR="0021495A">
        <w:rPr>
          <w:rFonts w:ascii="Traditional Arabic" w:hAnsi="Traditional Arabic" w:cs="Traditional Arabic" w:hint="cs"/>
          <w:sz w:val="52"/>
          <w:szCs w:val="52"/>
          <w:rtl/>
        </w:rPr>
        <w:t xml:space="preserve"> ما أدري واضحة الفكرة لنا أو غير واضحة؟</w:t>
      </w:r>
    </w:p>
    <w:p w:rsidR="0021495A" w:rsidRDefault="0021495A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br/>
        <w:t xml:space="preserve">الشيخ الأنصاري هذا يريد يرتب أنه دائماً في موارد قاعدة المقتضي والرافع تصير من قبيل الأصول الموضوعية الحاكمة على الأصول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فقط،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الأثر،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فاستثناء،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ليس من موارد جريان البراءة في المشكوك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وإنما من موارد جريان ماذا؟</w:t>
      </w:r>
    </w:p>
    <w:p w:rsidR="0021495A" w:rsidRDefault="0021495A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  <w:proofErr w:type="spellEnd"/>
    </w:p>
    <w:p w:rsidR="0021495A" w:rsidRDefault="004153DF" w:rsidP="00C84D2A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الشيخ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(رحمه الله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أيضاً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يقول: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عندنا مورد ثاني غير المورد الذي أتى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الشيخ الأعظم (قدس الله نفسه الزكية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وذلك ما إذا علق الحكم على أمر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وجودي،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فشككنا في تحقق ذلك الأمر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الوجودي،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فلا يجوز لنا في هذه الحالة أن نجري أصالة البراءة أو الإباحة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الطهارة،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بل يجب علينا أن نتيقن أولاً بتحقق ذلك الموضوع الوجودي الذي علق عليه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وما لم نتحقق من وجود ذلك الموضوع فالمجرى ليس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وإنما هي مثلاً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الحرمة،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مثال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ذلك: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هو أعطى المحقق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مثالين (يرحمه الله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رتب على هذا المورد أو البحث مثالين: </w:t>
      </w:r>
    </w:p>
    <w:p w:rsidR="004153DF" w:rsidRDefault="004153DF" w:rsidP="004153DF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المثال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الأول: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إذا كان هناك لدي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عندي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فشككت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جواز،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مال لشخص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طبعاً،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فشككت في جواز التصرف في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فلا يجوز لي أن أتصرف فيه عند الشك تمسكاً بأصالة البراءة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مثلاً،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الإباحة،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وبالتالي يسوغ لي التصرف في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قال: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 التصرف في المال كحكم مشروط بتحقق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موضوعه،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مالم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يتحقق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 تستطيع أن تتمسك بالأصل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بمعنى أن الأصل الموضوعي يكون مقدماً على الأصل الحكمي لعدم تحقق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 هو الموضوع؟</w:t>
      </w:r>
    </w:p>
    <w:p w:rsidR="004153DF" w:rsidRDefault="004153DF" w:rsidP="004153DF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  <w:proofErr w:type="spellEnd"/>
    </w:p>
    <w:p w:rsidR="004153DF" w:rsidRDefault="004153DF" w:rsidP="004153DF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الأصول اللفظية هي الإطلاق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والعموم،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وكذا،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الأصل الموضوعي يعني مثل أن هذا أشك في أنه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طاهر،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نسميه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أنه طاهر أو نجس...</w:t>
      </w:r>
    </w:p>
    <w:p w:rsidR="004153DF" w:rsidRDefault="004153DF" w:rsidP="004153DF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إذاً الآن عندي أنا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المال المشكوك في التصرف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أنا أعلم أنه لا يجوز التصرف في مال أحد إلا بطيبة نفس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منه،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فإذا </w:t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أنا شككت في حلية التصرف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أمواله،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 يجوز لي التصرف في أمواله تمسكاً بأصالة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يجب عليّ أولاً أن أحقق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 موضوع الحكم وهو حلية التصرف يشترط في كون المال المتصرف فيه مال صاحبه طيب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النفس،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فإذا شككت في طيب نفس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صاحبه،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معناه ما يجوز لي أجري أصالة البراءة كأصل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حكمي،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بل يجب عليّ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أن أجري الأصل الموضوعي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الحاكم،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الذي هو لا يجوز التصرف في مال امرئ إلا مع إحراز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طيبة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النفس،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واضح كلام المحقق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النائيني؟</w:t>
      </w:r>
      <w:proofErr w:type="spellEnd"/>
    </w:p>
    <w:p w:rsidR="004153DF" w:rsidRDefault="004153DF" w:rsidP="004153DF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المثال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ED37EF">
        <w:rPr>
          <w:rFonts w:ascii="Traditional Arabic" w:hAnsi="Traditional Arabic" w:cs="Traditional Arabic" w:hint="cs"/>
          <w:sz w:val="52"/>
          <w:szCs w:val="52"/>
          <w:rtl/>
        </w:rPr>
        <w:t>ثاني:</w:t>
      </w:r>
      <w:proofErr w:type="spellEnd"/>
      <w:r w:rsidR="00ED37EF">
        <w:rPr>
          <w:rFonts w:ascii="Traditional Arabic" w:hAnsi="Traditional Arabic" w:cs="Traditional Arabic" w:hint="cs"/>
          <w:sz w:val="52"/>
          <w:szCs w:val="52"/>
          <w:rtl/>
        </w:rPr>
        <w:t xml:space="preserve"> لو كان عندنا </w:t>
      </w:r>
      <w:proofErr w:type="spellStart"/>
      <w:r w:rsidR="00ED37EF">
        <w:rPr>
          <w:rFonts w:ascii="Traditional Arabic" w:hAnsi="Traditional Arabic" w:cs="Traditional Arabic" w:hint="cs"/>
          <w:sz w:val="52"/>
          <w:szCs w:val="52"/>
          <w:rtl/>
        </w:rPr>
        <w:t>أمة،</w:t>
      </w:r>
      <w:proofErr w:type="spellEnd"/>
      <w:r w:rsidR="00ED37EF">
        <w:rPr>
          <w:rFonts w:ascii="Traditional Arabic" w:hAnsi="Traditional Arabic" w:cs="Traditional Arabic" w:hint="cs"/>
          <w:sz w:val="52"/>
          <w:szCs w:val="52"/>
          <w:rtl/>
        </w:rPr>
        <w:t xml:space="preserve"> وشككت في أن هذه الأمة</w:t>
      </w:r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أحلها لي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مالكها،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أباحها إليّ أم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لا؟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هذا طبعاً على كلام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فيه،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انتم خذوه كأصل موضوعي مسلم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يعني،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يعني الواحد إذا ملك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إماء،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هل يجوز له كما عندنا المشهور أن يبيح إماءه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لغيره،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لا،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يحتاج أيضاً إلى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عقد،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أنتم خذوا أنه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يجوز،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فإذا أنا شككت في أنه أباح أو لم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يبح،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فهل يجوز لي أن أطأ هذه الأمة أو لا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يجوز؟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الأصل أنه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أشك في حرمة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الوطء،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فالشك في الحرمة </w:t>
      </w:r>
      <w:r w:rsidR="00F41599"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مجرى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حكم،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أو ما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يجوز؟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يقول: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في مثل هذه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الحالة،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أنا أحتاج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إلى تحقق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وهو أن الوطء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لايجوز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إلا بتحقق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العقد،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هذا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واحد،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أو باليقين بأن هذا ملك يمين أو تمم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بعد،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أو اليقين بأنه تحققت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الإباحة،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معي،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فإذا كنت على شك بالإباحة فلا يجوز لي أن أجري الأصل الحكمي الذي هو في المشكوك فيه وبالتالي أجري أصالة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بل يجب عليّ أن أجري عدم تحقق مقتضي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الوطء،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واضحة لنا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الفكرة،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بمعنى أن هنا الأصل الموضوعي أيضاً حاكم على الأصل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الحكمي،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هذا كلام المحقق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(قدس الله نفسه الزكية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هذا الكلام فيه مناقشة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ستأتينا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من </w:t>
      </w:r>
      <w:proofErr w:type="spellStart"/>
      <w:r w:rsidR="00F41599">
        <w:rPr>
          <w:rFonts w:ascii="Traditional Arabic" w:hAnsi="Traditional Arabic" w:cs="Traditional Arabic" w:hint="cs"/>
          <w:sz w:val="52"/>
          <w:szCs w:val="52"/>
          <w:rtl/>
        </w:rPr>
        <w:t>الماتن</w:t>
      </w:r>
      <w:proofErr w:type="spellEnd"/>
      <w:r w:rsidR="00F41599">
        <w:rPr>
          <w:rFonts w:ascii="Traditional Arabic" w:hAnsi="Traditional Arabic" w:cs="Traditional Arabic" w:hint="cs"/>
          <w:sz w:val="52"/>
          <w:szCs w:val="52"/>
          <w:rtl/>
        </w:rPr>
        <w:t xml:space="preserve"> لكن نطبق هذا بشكل سريع...</w:t>
      </w:r>
    </w:p>
    <w:p w:rsidR="00F41599" w:rsidRDefault="00F41599" w:rsidP="004153DF">
      <w:pPr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تطبيق:</w:t>
      </w:r>
    </w:p>
    <w:p w:rsidR="00F41599" w:rsidRDefault="00F41599" w:rsidP="004153DF">
      <w:pPr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لكن البناء المذكور لم يثبت بنحو يعتد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 الخروج عن مقتضي أدلة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الأصول،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وحينئذ لابد في البناء على التحريم في المقام من إحراز عدم المانع ولو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بالأصل،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وبعض الأعاظم وهو المحقق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استثنى من الرجوع للبراءة ما لو كان الحكم الترخيصي </w:t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التكليفي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الوضعي،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التكليفي الذي هو حرمة وإباحة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ووجوب،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الوضعي،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طهارة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نجاسة،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معلقاً على عنوان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وجودي،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فقد ذكر المحقق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(قدس الله نفسه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أن إناطة الترخيص بالعنوان الوجودي يلازم عرفاً للبناء على عدم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عند عدم إحرازه ولو بالأصل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العملي،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لابد أن نتيقن بوجود الموضوع إما بيقين وجداني أو بيقين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تعبدي،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فلم يتضح الوجه فيما قاله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لوضوح أن الحكم الواقعي المجعول على العنوان في ظاهر الدليل مما لا مجال لإثباته مع عدم إحراز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موضوعه،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كما هو الحال في سائر موارد الشك في موضوع الحكم المأخوذ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دليله،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من دون فرق بين الأحكام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الترخيصية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والإلزامية،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ولا بين الموضوعات الوجودية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والعدمية،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لامتناع التمسك بالعام في الشبهة المصداقية من طرف العام بلا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كلام،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وليس المدعى إلا البناء على الرخصة الظاهرية لأنها الأصل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الشك،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انظروا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الماتن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كيف يشكل على المحقق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يقول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له: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يا حبيبنا يا محقق يا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نائيني،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 مثل هذا المورد الذي تقول إذا كان الحكم بالإباحة </w:t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معلقاً على موضوع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وجودي،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وشككنا في تحقق ذلك الموضوع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الوجودي،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فلا يجوز لنا إجراء ال</w:t>
      </w:r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أصل الحكمي ما لم نحرز الموضوع الوجودي ولو بالأصل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العملي،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هذا غاية ما تريد أن تقوله أيها المحقق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النائيني،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نحن نقول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لك: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هذه البراءة ما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معناها؟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البراءة أنت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جاي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تشتبه بين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أمرين،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الحكم تقصد الحكم الواقعي مرتب على عنوان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وجودي،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ونحن نقصد في مقام الشك الحكم الظاهري المشكوك فيه هو مجرى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للبراءة،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ففي الحقيقة أيها المحقق العلم عندك خلط بين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أمرين: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الأول هو الحكم الواقعي المعلق على الموضوع الذي لم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نحرزه،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ونحن كلامنا في هذه الحالة يسوغ لنا إجراء الأصل الحكمي دون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معارض،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وهذا أصل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حكم ظاهري ليس له ربط بالحكم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الواقعي،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هذا من باب أنه نحن نعرف أن بعض الأحكام تختلف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يعني،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اختلاف الحكم الواقعي عن الظاهري هذا كثير ما لنا ربط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فيه؟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واضح رد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الماتن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على المحقق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النائيني؟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الآن </w:t>
      </w:r>
      <w:proofErr w:type="spellStart"/>
      <w:r w:rsidR="003B101E">
        <w:rPr>
          <w:rFonts w:ascii="Traditional Arabic" w:hAnsi="Traditional Arabic" w:cs="Traditional Arabic" w:hint="cs"/>
          <w:sz w:val="52"/>
          <w:szCs w:val="52"/>
          <w:rtl/>
        </w:rPr>
        <w:t>اقرأوا</w:t>
      </w:r>
      <w:proofErr w:type="spellEnd"/>
      <w:r w:rsidR="003B101E">
        <w:rPr>
          <w:rFonts w:ascii="Traditional Arabic" w:hAnsi="Traditional Arabic" w:cs="Traditional Arabic" w:hint="cs"/>
          <w:sz w:val="52"/>
          <w:szCs w:val="52"/>
          <w:rtl/>
        </w:rPr>
        <w:t xml:space="preserve"> معي:</w:t>
      </w:r>
    </w:p>
    <w:p w:rsidR="003B101E" w:rsidRDefault="003B101E" w:rsidP="004153DF">
      <w:pPr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ولم يتضح الوجه فيما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ذكره،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لوضوح أن الحكم الواقعي المجعول على العنوان في ظاهر الدليل مما لا مجال لإثباته مع عدم إحراز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موضوعه،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صح،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الحكم الواقعي كلامه في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محله،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لابد أن نتيقن بوجود الموضوع ليسوغ لنا إثبات الحكم الواقعي بالحلية أو الحرمة...</w:t>
      </w:r>
    </w:p>
    <w:p w:rsidR="003B101E" w:rsidRDefault="003B101E" w:rsidP="003B101E">
      <w:pPr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كما هو الحال في سائر موارد الشك في موضوع الحكم المأخوذ في دليله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لابد أن نتيقن بإحراز ذلك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وهذا الكلام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عام،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دون فرق بين الأحكام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الترخيصية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والإلزامية،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ولا بين الموضوعات الوجودية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والعدمية،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لماذا؟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لأننا لو أردنا أن نتمسك بدليل الحكم الواقعي لإحراز الموضوع ماذا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يصير؟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تمسك بالعام في الشبهة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المصداقية،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لو قال لنا الله تبارك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وتعالى: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اجتنب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الخمر،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نحن قلنا اجتنب الخمر لا يحرز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موضوعه،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صح؟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فلو شككنا في سائل أنه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خمر،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نقدر نقول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خمر؟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لو كنا نقول ....يعني هذا اجتنب الخمر يحقق خمرية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الخمر،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بينما اجتنب الخمر لا يحقق خمرية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الخمر،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يحتاج أولاً أن نكون على </w:t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يقين بالخمرية ثم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نجتنب،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لأنا قلنا الكبرى لا تنقح موضوع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الذي هو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صغرى،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واضح لا غبار له....</w:t>
      </w:r>
    </w:p>
    <w:p w:rsidR="003B101E" w:rsidRDefault="003B101E" w:rsidP="003B101E">
      <w:pPr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لكن هذا لا يدخل في المورد الذي نحن فيه عندما نشك في أمر أن هذا الأمر حلال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حرام؟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الأمر عندما نشك فيه حلال أو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حرام،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ليس له ربط بالحكم الواقعي المترتب على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على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حدة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وذاك على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حدة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3B101E" w:rsidRDefault="003B101E" w:rsidP="003B101E">
      <w:pPr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.....</w:t>
      </w:r>
      <w:r>
        <w:rPr>
          <w:rFonts w:ascii="Traditional Arabic" w:hAnsi="Traditional Arabic" w:cs="Traditional Arabic" w:hint="cs"/>
          <w:sz w:val="52"/>
          <w:szCs w:val="52"/>
          <w:rtl/>
        </w:rPr>
        <w:br/>
        <w:t xml:space="preserve">لأن ذاك حكم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واقعي،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الحكم الواقعي لا نستطيع أن نقول إنه حلال واقعاً إلا بتحقق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لكن لما نشك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فيه،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نشك فيه على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القاعدة،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نجري الأصول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العملية،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واضحة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الفكرة،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هذان شيئان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مختلفان،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أحدهما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بلحاظ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الواقع والآخر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بلحاظ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الظاهر،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كلام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الماتن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3B101E" w:rsidRDefault="003B101E" w:rsidP="003B101E">
      <w:pPr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ولذلك يقول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الماتن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للمحقق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(قدس الله نفسه الزكية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وحينئذٍ فإن كان المدعى أن إناطة الترخيص الواقعي بالعنوان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الوجودي،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مسلم،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إناطة،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فيه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استلزام،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لكن هل ذلك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واحد: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يستلزم عرفاً إيجاب الشارع للاحتياط مع عدم إحراز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الموضوع؟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الكلام،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هناك،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يعني في حالة عدم إحراز الموضوع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ظاهراً،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هل الشارع في هذا المورد حكم بالاحتياط أو حكم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بالبراءة؟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نحن ندعي أن هذا مصداق من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مصاديق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البراءة،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وأنت تقول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هذا مصداق من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مصاديق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الاحتياط،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 الأصل الموضوعي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حاكم،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نقول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لك: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جئ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بالدليل،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واضح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لنا،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فهو ممنوع جداً لعدم المنشأ للتلازم المذكور بين الحكم الظاهري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والواقعي،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سيما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مع عدم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السنخية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بينهما،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 مؤدى الدليل حكم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واقعي،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ووجوب الاحتياط حكم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ظاهري،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ولذلك يقول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شوف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إيش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قال صاحب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المستمسك،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قال: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على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(قدس الله نفسه الزكية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أن يلتفت للفرق بين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الحكمين،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ولذلك نحن قلنا ما فيه تضاد بين الحكم الظاهري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والواقعي،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لأن الحكم الظاهري حقيقته مجرد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المنجزية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</w:rPr>
        <w:t>والمعذرية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3B101E" w:rsidRDefault="003B101E" w:rsidP="003B101E">
      <w:pPr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ومثله دعوى أن جعل الحكم....</w:t>
      </w:r>
    </w:p>
    <w:p w:rsidR="003B101E" w:rsidRDefault="003B101E" w:rsidP="003B101E">
      <w:pPr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هذا يأتي التطبيق تتمة...</w:t>
      </w:r>
    </w:p>
    <w:p w:rsidR="003B101E" w:rsidRPr="00BE0EFB" w:rsidRDefault="003B101E" w:rsidP="003B101E">
      <w:pPr>
        <w:jc w:val="both"/>
        <w:rPr>
          <w:rFonts w:ascii="Traditional Arabic" w:hAnsi="Traditional Arabic" w:cs="Traditional Arabic"/>
          <w:sz w:val="52"/>
          <w:szCs w:val="52"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وصلى الله وسلم وزاد وبارك على سيدنا ونبينا محمد وآله أجمعين الطيبين الطاهرين.</w:t>
      </w:r>
    </w:p>
    <w:sectPr w:rsidR="003B101E" w:rsidRPr="00BE0EFB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0"/>
  <w:doNotDisplayPageBoundaries/>
  <w:displayBackgroundShape/>
  <w:proofState w:spelling="clean"/>
  <w:defaultTabStop w:val="720"/>
  <w:characterSpacingControl w:val="doNotCompress"/>
  <w:compat/>
  <w:rsids>
    <w:rsidRoot w:val="00BE0EFB"/>
    <w:rsid w:val="00015F7D"/>
    <w:rsid w:val="0021495A"/>
    <w:rsid w:val="00230994"/>
    <w:rsid w:val="003B101E"/>
    <w:rsid w:val="003D5599"/>
    <w:rsid w:val="004153DF"/>
    <w:rsid w:val="0068594B"/>
    <w:rsid w:val="0072060B"/>
    <w:rsid w:val="007F2C6E"/>
    <w:rsid w:val="00B643E7"/>
    <w:rsid w:val="00BB0CA2"/>
    <w:rsid w:val="00BE0EFB"/>
    <w:rsid w:val="00C84D2A"/>
    <w:rsid w:val="00ED37EF"/>
    <w:rsid w:val="00F4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9</cp:revision>
  <dcterms:created xsi:type="dcterms:W3CDTF">2013-07-06T13:45:00Z</dcterms:created>
  <dcterms:modified xsi:type="dcterms:W3CDTF">2013-08-03T14:44:00Z</dcterms:modified>
</cp:coreProperties>
</file>