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themeColor="background1" w:themeShade="D8"/>
  <w:body>
    <w:p w:rsidR="0036088F" w:rsidRDefault="007E5692" w:rsidP="007E5692">
      <w:pPr>
        <w:jc w:val="both"/>
        <w:rPr>
          <w:rFonts w:hint="cs"/>
          <w:sz w:val="40"/>
          <w:szCs w:val="40"/>
          <w:rtl/>
        </w:rPr>
      </w:pPr>
      <w:r>
        <w:rPr>
          <w:rFonts w:hint="cs"/>
          <w:sz w:val="40"/>
          <w:szCs w:val="40"/>
          <w:rtl/>
        </w:rPr>
        <w:t>كان كلامنا المتقدم في الاستثناء الثاني الذي قال به المحقق النائيني (قدس الله نفسه الزكية) من أن أصالة البراءة لا تجري عند الشك أو لدى الشك، عندما يكون الحكم علق على موضوع ولم يحرز ذلك الموضوع، ورتب على ذلك، يعني جعل ثمرة لهذا الاستثناء، قال مثلاً: عندنا نشك في جواز الوطء، هذا حكم ترخيصي، هل هذا المالك أباح لنا هذه الجارية أم لا؟ هي حلال علينا أم محرمة؟ ما يجوز أن نتمسك بأصالة البراءة، وهكذا أيضاً عندما نشك في حرية التصرف في مال، عندنا مال في الخارج نشك في حلية التصرف فيه، أيضاً لا يجوز التصرف في هذا المال ويحرم، ولا يتمسك بأصالة البراءة في المشكوك، لماذا؟ لوجود دليل في الخارج يقول لا يحل مال إلا ما أحله الله، أو لا يحل مال امرئ إلا بطيبة نفس منه، فعندما نشك في تحقق هذا الموضوع ولا نحرزه، حتى بالأصل الترخيصي لا نحرزه، عندئذٍ لا يجوز لنا التمسك بأصالة البراءة، كل كلامنا في هذا اليوم في مناقشة المحقق النائيني في هذا الاستثناء.</w:t>
      </w:r>
    </w:p>
    <w:p w:rsidR="007E5692" w:rsidRDefault="007E5692" w:rsidP="007E5692">
      <w:pPr>
        <w:jc w:val="both"/>
        <w:rPr>
          <w:rFonts w:hint="cs"/>
          <w:sz w:val="40"/>
          <w:szCs w:val="40"/>
          <w:rtl/>
        </w:rPr>
      </w:pPr>
      <w:r>
        <w:rPr>
          <w:rFonts w:hint="cs"/>
          <w:sz w:val="40"/>
          <w:szCs w:val="40"/>
          <w:rtl/>
        </w:rPr>
        <w:t xml:space="preserve">الماتن يقول له: نعم، كما تقدم بالأمس الماضي وتقدم عندنا أكثر من مرة، نحن عندما يقال لنا هكذا: يأتينا أمر يقول لنا مثلاً: كل الشيء الكذائي، ولنفرض العسل، ثم نشك في سائل ما، أنه هذا عسل أو غير عسل؟ لا نستطيع أن نتمسك بكل العسل لإثبات عسلية المشكوك، وهكذا عندما يحرم علينا الله تبارك وتعالى شيئاً ما، ثم نشك في مصداق أنه هذا من مصاديق الحرام أم لا؟ لا يجوز أن نتمسك بذلك العام لإثبات حرمة ذلك المصداق، قلنا إن الحكم أو الكلي لا يحقق موضوعه، يعني موضوع الحكم، دائماً، هنا كذلك، الأمر كذلك، أيها المحقق النائيني دائماً هذه قاعدة عامة، لا أحد يقول، يعني ليس فقط أنت تقول، نحن أيضاً نقول: الأحكام الكلية سواءً كانت هذه الأحكام إلزامية، ترخيصية، وجوبية، </w:t>
      </w:r>
      <w:r>
        <w:rPr>
          <w:rFonts w:hint="cs"/>
          <w:sz w:val="40"/>
          <w:szCs w:val="40"/>
          <w:rtl/>
        </w:rPr>
        <w:lastRenderedPageBreak/>
        <w:t xml:space="preserve">وضعية أو تكليفية، دائماً كل حكم شرعي لا يحقق موضوعه، وقد مر علينا أنه لا يسوغ لنا التمسك بالعام في الشبهة المصداقية، صح؟ فلو أثبتنا موضوع الحكم من خلال عموم العام، لكان من هذا النسق، التمسك في الشبهة المصداقية، وهذا لدى كل الأصوليين وليس لديك وحدك وحدك أيها النائيني. </w:t>
      </w:r>
    </w:p>
    <w:p w:rsidR="007E5692" w:rsidRDefault="007E5692" w:rsidP="007E5692">
      <w:pPr>
        <w:jc w:val="both"/>
        <w:rPr>
          <w:rFonts w:hint="cs"/>
          <w:sz w:val="40"/>
          <w:szCs w:val="40"/>
          <w:rtl/>
        </w:rPr>
      </w:pPr>
      <w:r>
        <w:rPr>
          <w:rFonts w:hint="cs"/>
          <w:sz w:val="40"/>
          <w:szCs w:val="40"/>
          <w:rtl/>
        </w:rPr>
        <w:t>بعد ذلك يقول تعال إليّ أيها المحقق النائيني لنتحاور في البين، لعلك تريد شيئاً آخر وراء الكلام، ونحن الآن المناقشة وإياك والمحاورة معك ليس فيما تقدم من الإشكال عليك، وإنما لعل قائل يقول لكلام المحقق النائيني ما وراء السطور، ونحن الآن نناقش أين؟ فيما وراء السطور، نعم نقول له: المناقشة رقم واحد: لعلك تدعي أن إناطة الترخيص الواقعي، دائماً إذا الله تبارك وتعالى رخص لنا في شيء كحكم واقعي، ترخيص، وعرفنا أن هذا الترخيص ليس ظاهرياً، واقعياً، إناطة أي ترخيص يرخص به الحق تبارك وتعالى لحكم واقعي، هذا هناك ماذا؟ ملازمة، أين هذه الملازمة؟ في نظر العرف، يعني هكذا يقول لنا العرف: أينما رخص الحق تبارك وتعالى في حكم من الأحكام الواقعية فشككنا في تحقق موضوع ذلك الحكم، لا يسوغ لنا التمسك بأصالة البراءة لإثبات الحلية أو الإباحة أو الطهارة الواقعية ما شئت فعبر، إلا مع إحراز موضوع ذلك الحكم الواقعي، هكذا، وبعبارة أخرى يقول الماتن: أدلة البراءة أين تجري؟ لا تجري في الأحكام الواقعية ل</w:t>
      </w:r>
      <w:r w:rsidR="001A6006">
        <w:rPr>
          <w:rFonts w:hint="cs"/>
          <w:sz w:val="40"/>
          <w:szCs w:val="40"/>
          <w:rtl/>
        </w:rPr>
        <w:t xml:space="preserve">لمشكوك، لا، في الأحكام الظاهرية فقط، نقول: كلا، لم نفقه مما تقدم من الأدلة التي ناقشناها واحداً تلو الآخر هذا الفهم، يعني ما وصلنا إلى هذا الفهم، أن هناك تخصيصاً لأدلة البراءة، أينما كان لدينا حكم واقعي، لا يسوغ لنا التمسك بالبراءة عند الشك فيه، إلا مع إحراز موضوعه، ما عندنا هذا الحكي هذا، واضحة الفكرة لنا؟ نعم، بالإضافة إلى ما قلناه بالأمس الماضي، يكون ننتبه، ننتبه في </w:t>
      </w:r>
      <w:r w:rsidR="001A6006">
        <w:rPr>
          <w:rFonts w:hint="cs"/>
          <w:sz w:val="40"/>
          <w:szCs w:val="40"/>
          <w:rtl/>
        </w:rPr>
        <w:lastRenderedPageBreak/>
        <w:t>ماذا؟ ننتبه بأن نحن ما نريد أن نثبته بالبراءة، ماذا نريد؟ حكم ظاهري، ما لنا ربط بعالم الواقع، هذاك في حدة، ونحن إجراء البراءة عند الشك في حدة، لا تقولون إنكم تريدون أن تثبتوا براءة واقعية حتى هذا الحكم الواقعي مربوط بإحراز موضوعه، ولو بالأصل العملي، وبالتالي إثبات البراءة الواقعية مع عدم إحراز الموضوعي يصير بينهما تنافي، يقول لك: لا شأن لنا حتى نحن، لأننا لسنا في صدد إثبات حكم واقعي، الحكم الواقعي ذاك حتى لو لم يثبت لا شأن له به، هو على حدة، بحاله في عالم ونحن في عالم ثاني، واضحة المناقشة نمرة واحد مع المحقق النائيني، سمو هذه المناقشة، ضعوا لها اسماً، خلاصتها: ادعاء المحقق النائيني بوجود تخصيص لأدلة البراءة، واضح المناقشة سموها التخصيصة....</w:t>
      </w:r>
    </w:p>
    <w:p w:rsidR="001A6006" w:rsidRDefault="001A6006" w:rsidP="007E5692">
      <w:pPr>
        <w:jc w:val="both"/>
        <w:rPr>
          <w:rFonts w:hint="cs"/>
          <w:sz w:val="40"/>
          <w:szCs w:val="40"/>
          <w:rtl/>
        </w:rPr>
      </w:pPr>
      <w:r>
        <w:rPr>
          <w:rFonts w:hint="cs"/>
          <w:sz w:val="40"/>
          <w:szCs w:val="40"/>
          <w:rtl/>
        </w:rPr>
        <w:t>....</w:t>
      </w:r>
    </w:p>
    <w:p w:rsidR="007E5692" w:rsidRDefault="001A6006" w:rsidP="001A6006">
      <w:pPr>
        <w:jc w:val="both"/>
        <w:rPr>
          <w:rFonts w:hint="cs"/>
          <w:sz w:val="40"/>
          <w:szCs w:val="40"/>
          <w:rtl/>
        </w:rPr>
      </w:pPr>
      <w:r>
        <w:rPr>
          <w:rFonts w:hint="cs"/>
          <w:sz w:val="40"/>
          <w:szCs w:val="40"/>
          <w:rtl/>
        </w:rPr>
        <w:t>نعم، ما قال هو، نقول لعله، قلنا المناقشة فيما وراء السطور، وإلا نحن واضح، مناقشتنا الأولى كافي، التي جئنا بها بالأمس الماضي، لكن اليوم المناقشات كلها سميناها ماذا؟ الماورائية، يعني احتمال لكلامه، نعم، طيب...</w:t>
      </w:r>
    </w:p>
    <w:p w:rsidR="001A6006" w:rsidRDefault="001A6006" w:rsidP="001A6006">
      <w:pPr>
        <w:jc w:val="both"/>
        <w:rPr>
          <w:rFonts w:hint="cs"/>
          <w:sz w:val="40"/>
          <w:szCs w:val="40"/>
          <w:rtl/>
        </w:rPr>
      </w:pPr>
      <w:r>
        <w:rPr>
          <w:rFonts w:hint="cs"/>
          <w:sz w:val="40"/>
          <w:szCs w:val="40"/>
          <w:rtl/>
        </w:rPr>
        <w:t xml:space="preserve">إن قلت: لا، لا أريد التخصيص، بل أريد شيئاً آخر غير التخصيص، ما هو هذا الشيء الآخر؟ يوجد فهم لدى العرف، العرف عندما ينظر في الأدلة يرى أن الأحكام الواقعية لها خصوصية، كل حكم واقعي له خصوصية، هذا الحكم لا يثبت كحكم واقعي إلا مع إحراز موضوعه، وعند الشك فيه لا يسوغ التمسك بأصالة البراءة فيه، بل يجب الاحتياط في نظر العرف، أنتبهوا العرف يفهم أن أدلة البراءة في أمثال هذه الموارد لا تجري، وبعبارة أخرى: هناك ماذا نسميه؟ تخصيص عرفي سمه، أو أصل عرفي، العرف يوجد لديهم الأصل هذا، ولذلك لماذا لا </w:t>
      </w:r>
      <w:r>
        <w:rPr>
          <w:rFonts w:hint="cs"/>
          <w:sz w:val="40"/>
          <w:szCs w:val="40"/>
          <w:rtl/>
        </w:rPr>
        <w:lastRenderedPageBreak/>
        <w:t xml:space="preserve">يجوز لنا التمسك بأصالة البراءة في هذه الموارد، كأنه نعم، أن الأدلة مقيدة باعتبار القدر المتيقن في غير الأحكام الواقعية في نظر العرف، عرفنا المناقشة أين؟ يعني أن فهم العرف يقيد إطلاق أدلة البراءة، واضحة لنا الفكرة؟. </w:t>
      </w:r>
    </w:p>
    <w:p w:rsidR="001A6006" w:rsidRDefault="001A6006" w:rsidP="001A6006">
      <w:pPr>
        <w:jc w:val="both"/>
        <w:rPr>
          <w:rFonts w:hint="cs"/>
          <w:sz w:val="40"/>
          <w:szCs w:val="40"/>
          <w:rtl/>
        </w:rPr>
      </w:pPr>
      <w:r>
        <w:rPr>
          <w:rFonts w:hint="cs"/>
          <w:sz w:val="40"/>
          <w:szCs w:val="40"/>
          <w:rtl/>
        </w:rPr>
        <w:t>يقول له أيضاً: واضح العرف ببابك، كما مر علينا أكثر من مرة، إن كنت تدعي أن العرف يفهم ذلك، فلنخرج نحن وأنت بمكان سوى يوم الزينة ونسأل الناس إذا جاءكم دليلان، أحدهما يقول كذا، والثاني يقول كذاك، فهل تفهمون أن الدليل الأول، الذي هو دليل الأحكام الواقعية يفهم منه أن البراءة كحكم ظاهري عند الشك فيه لا تجري؟ أما إذا كان الحكم مثلاً غير واقعي، وإنما هو حكم ظاهري، تجري فيه البراءة عند الشك فيه بلا إشكال، هذه النظرة العرفية موجودة أو غير موجودة، يقول دون إثباتها خرط القتاد.</w:t>
      </w:r>
    </w:p>
    <w:p w:rsidR="001A6006" w:rsidRDefault="001A6006" w:rsidP="001A6006">
      <w:pPr>
        <w:jc w:val="both"/>
        <w:rPr>
          <w:rFonts w:hint="cs"/>
          <w:sz w:val="40"/>
          <w:szCs w:val="40"/>
          <w:rtl/>
        </w:rPr>
      </w:pPr>
      <w:r>
        <w:rPr>
          <w:rFonts w:hint="cs"/>
          <w:sz w:val="40"/>
          <w:szCs w:val="40"/>
          <w:rtl/>
        </w:rPr>
        <w:t>فإذاً فيه نظر للعرف؟ ما فيه هذا التخصيص في نظر العرف، أو الاستلزام، ادعاء وجود استلزام عرفي ما فيه.</w:t>
      </w:r>
    </w:p>
    <w:p w:rsidR="001A6006" w:rsidRDefault="001A6006" w:rsidP="001A6006">
      <w:pPr>
        <w:jc w:val="both"/>
        <w:rPr>
          <w:rFonts w:hint="cs"/>
          <w:sz w:val="40"/>
          <w:szCs w:val="40"/>
          <w:rtl/>
        </w:rPr>
      </w:pPr>
      <w:r>
        <w:rPr>
          <w:rFonts w:hint="cs"/>
          <w:sz w:val="40"/>
          <w:szCs w:val="40"/>
          <w:rtl/>
        </w:rPr>
        <w:t>ممكن أن نطور الدليل أيضاً، نقول ليس إستلزام، استلزام عرفي، بلا عرفي، عبر استلزام، وعبر بناء، بناء طبعاً الذي يسمونه القدر المتيقن الذي مر عليكم في الكفاية، يقول: هذا الدليل أذا ادعى كذا، هذا حتماً غير ثابت، لا بناء للعر</w:t>
      </w:r>
      <w:r w:rsidR="00A71BB5">
        <w:rPr>
          <w:rFonts w:hint="cs"/>
          <w:sz w:val="40"/>
          <w:szCs w:val="40"/>
          <w:rtl/>
        </w:rPr>
        <w:t>ف ولااستلزام،</w:t>
      </w:r>
      <w:r>
        <w:rPr>
          <w:rFonts w:hint="cs"/>
          <w:sz w:val="40"/>
          <w:szCs w:val="40"/>
          <w:rtl/>
        </w:rPr>
        <w:t xml:space="preserve">  ترى كلاهما من واحد</w:t>
      </w:r>
      <w:r w:rsidR="00A71BB5">
        <w:rPr>
          <w:rFonts w:hint="cs"/>
          <w:sz w:val="40"/>
          <w:szCs w:val="40"/>
          <w:rtl/>
        </w:rPr>
        <w:t xml:space="preserve">، الاستلزام أن نحن ندعي هذا ولازم ذاك، مثل ملازمة الفوقية للتحتية، والبناء بغض النظر عن وجود تلازم، لكن هذا هو البناء، واضح كيف البناء؟ يعني التلازم مثل الزوجية والأربعة، يعني واضح يصير، فقط نقول هكذا يفهم هكذا، أما إذا قلنا لا، بناء بغض النظر عن وجود ملازمة، والدليل الذي نرد به على أحد الادعائين، هو نفس الدليل الذي نرد به على الادعاء الآخر، الماتن يقول أنا مع هذا المحقق سأسبر غوره، وأصل إلى نهاية ما يمكن من </w:t>
      </w:r>
      <w:r w:rsidR="00A71BB5">
        <w:rPr>
          <w:rFonts w:hint="cs"/>
          <w:sz w:val="40"/>
          <w:szCs w:val="40"/>
          <w:rtl/>
        </w:rPr>
        <w:lastRenderedPageBreak/>
        <w:t>الاحتمالات في المناقشة وإياه، ماذا يمكن من الاحتمالات؟ يقول نعم، أتواضع، أقول لعل أحد المطلبين ثابت، إما البناء من الناحية العرفية أو الاستلزام، لو قلت فيه بناء عرفي، فيه إستلزام عرفي، لا يضيرنا ذلك، نحن هنا لا نتكلم في العرف، نتكلم في الشرع، متى نرجع للعرف؟ عند الشك في دليلة الدليل، أما إذا ناقشنا أدلة البراءة ورأيناها مطلقة عامة تامة في عمومها، ما نحتاج أن نرجع له، بعد ما عندنا شك في الأدلة، يا أيها المحقق النائيني، واضح؟ ونحن ندعي أن أدلة البراءة العقلية والشرعية أوضح من الواضحات، وأبين من البينات.</w:t>
      </w:r>
    </w:p>
    <w:p w:rsidR="00A71BB5" w:rsidRDefault="00A71BB5" w:rsidP="001A6006">
      <w:pPr>
        <w:jc w:val="both"/>
        <w:rPr>
          <w:rFonts w:hint="cs"/>
          <w:sz w:val="40"/>
          <w:szCs w:val="40"/>
          <w:rtl/>
        </w:rPr>
      </w:pPr>
      <w:r>
        <w:rPr>
          <w:rFonts w:hint="cs"/>
          <w:sz w:val="40"/>
          <w:szCs w:val="40"/>
          <w:rtl/>
        </w:rPr>
        <w:t>يقول، يطور الدليل، طبعاً هذا واجد تمحل، أن نحن نحمل احتمالات لكلام النائيني نجيب له احتمالات ونرد عليه، طبعاً يكفي الرد الأول، لكن هذا من باب لعله يقال، لماذا؟  هو يتعمد، دائماً إذا كان واحد من الأصوليين الكبار، خريت صناعة كما نعبر، وجاء بفكرة، دليل على أن هذه الفكرة تحمل من المتانة والقوة الشيء الكثير، ما يكفي أن نرد عليه برد واحد، خصوصاً إذا كانت في أمر دليل، مثل الذي تقدم، إذ لعل لكلامه حيثيات لم نلتفت إليها، فهذا من هذا الباب يعني، نأتي بهذه الإحتمالات ثم نطرد الاحتمالات جميعاً لنجعل كلام المحقق النائيني لا يمكن أن يحتمل باحتمال آخر، يعني يصير حتماً لا قيمة له في قبال الدليل المشهور من التمسك بإطلاق أدلة البراءة.</w:t>
      </w:r>
    </w:p>
    <w:p w:rsidR="00A71BB5" w:rsidRDefault="00A71BB5" w:rsidP="001A6006">
      <w:pPr>
        <w:jc w:val="both"/>
        <w:rPr>
          <w:rFonts w:hint="cs"/>
          <w:sz w:val="40"/>
          <w:szCs w:val="40"/>
          <w:rtl/>
        </w:rPr>
      </w:pPr>
      <w:r>
        <w:rPr>
          <w:rFonts w:hint="cs"/>
          <w:sz w:val="40"/>
          <w:szCs w:val="40"/>
          <w:rtl/>
        </w:rPr>
        <w:t>نرى هذا الاحتمال، لا أدري نمرة كم هذا الاحتمال...</w:t>
      </w:r>
    </w:p>
    <w:p w:rsidR="00A71BB5" w:rsidRDefault="00A71BB5" w:rsidP="001A6006">
      <w:pPr>
        <w:jc w:val="both"/>
        <w:rPr>
          <w:rFonts w:hint="cs"/>
          <w:sz w:val="40"/>
          <w:szCs w:val="40"/>
          <w:rtl/>
        </w:rPr>
      </w:pPr>
      <w:r>
        <w:rPr>
          <w:rFonts w:hint="cs"/>
          <w:sz w:val="40"/>
          <w:szCs w:val="40"/>
          <w:rtl/>
        </w:rPr>
        <w:t xml:space="preserve">يقول: قد يدعى هكذا، الأصوليون، ما قلنا هناك شم سميناه شم الفقهاة؟ هذا شم الأصوليين، الأصوليون عندهم اصطلاحات خاصة، ليس كل واحد يفقه هذه الاصطلاحات، ولا كل واحد يصل إلى مغزى كلامهم، مثل أصحاب كل علم، يعني أنت عندما تتكلم </w:t>
      </w:r>
      <w:r>
        <w:rPr>
          <w:rFonts w:hint="cs"/>
          <w:sz w:val="40"/>
          <w:szCs w:val="40"/>
          <w:rtl/>
        </w:rPr>
        <w:lastRenderedPageBreak/>
        <w:t>في بعض العلوم تظن أن هناك تشابهاً في الألفاظ، غير أن أصحاب هذا العلم يريدون شيئاً لا يرده أصحاب ذلك العلم، المدعى في المقام هو ذلك، كيف؟ يعني أن الأصوليين لديهم تباني، في الأحكام الواقعية، دائماً إذا شككت في حكم واقعي، لا يسوغ لك أن تجري أصالة البراءة أو الترخيص، نعم اصطلاح خاص، هذا عند الأصوليين، ,بعضهم أجرى أدلة البراءة بإطلاقها دون أن يصل إلى غور وعمق ما يفهمه المتخصصون من الأصوليين، نعم، هذا مغزى كلام المحقق النائيني، فلذلك يقال: لا يجوز إجراء أصالة البراء عند الشك في حكم واقعي لأجل هذا الاصطلاح أو التباني أو سميناه الشم الأصولي، وحينئذٍ تصير عندنا حكومة، صحيح أدلة البراءة ماذا؟ مطلقة، لكن باعتبار أن الأصوليين يرون أنها ما تجري في الأحكام الواقعية عند الشك في حلتها أو حرمتها، يصير ما ناقشنا في عموم الأدلة، ناقشنا في أن هذا التباني موجود أو غير موجود، إذا هكذا فهم الأصوليون بعد ما تقدر تقول ليش ولماذا الأدلة خلفاً عن سلف، هكذا صارت، فلعل لديهم يعني ارتكاز، نحن قد لا نعي هذا الارتكاز وعلى ماذا يبتني، لكن هذا هو مراد الأصوليين في إجرائهم لأدلة البراءة، يقول نمنع جداً أن يكون للأصوليين هذا التباني عندهم ولديهم، طبعاً أنا طورت كلام الماتن، كلام الماتن ليس هذا، يعني كلام الماتن لو جئنا به على حاله، لكان</w:t>
      </w:r>
      <w:r w:rsidR="00371B24">
        <w:rPr>
          <w:rFonts w:hint="cs"/>
          <w:sz w:val="40"/>
          <w:szCs w:val="40"/>
          <w:rtl/>
        </w:rPr>
        <w:t xml:space="preserve"> قليلاً يعني لا يعطينا العمق الذي يتناسب مع الكتاب كونه محكماً، فلذلك حاولنا أن نطور كلامه بما يتناسب مع مقامه أعلى الله شأنه.</w:t>
      </w:r>
    </w:p>
    <w:p w:rsidR="00371B24" w:rsidRDefault="00371B24" w:rsidP="001A6006">
      <w:pPr>
        <w:jc w:val="both"/>
        <w:rPr>
          <w:rFonts w:hint="cs"/>
          <w:sz w:val="40"/>
          <w:szCs w:val="40"/>
          <w:rtl/>
        </w:rPr>
      </w:pPr>
      <w:r>
        <w:rPr>
          <w:rFonts w:hint="cs"/>
          <w:sz w:val="40"/>
          <w:szCs w:val="40"/>
          <w:rtl/>
        </w:rPr>
        <w:t>ولذلك يقول: إن قلت يعني ما أوردناه، قلنا: نمنع منعاً جدياً....</w:t>
      </w:r>
    </w:p>
    <w:p w:rsidR="00371B24" w:rsidRDefault="00371B24" w:rsidP="001A6006">
      <w:pPr>
        <w:jc w:val="both"/>
        <w:rPr>
          <w:rFonts w:hint="cs"/>
          <w:sz w:val="40"/>
          <w:szCs w:val="40"/>
          <w:rtl/>
        </w:rPr>
      </w:pPr>
      <w:r>
        <w:rPr>
          <w:rFonts w:hint="cs"/>
          <w:sz w:val="40"/>
          <w:szCs w:val="40"/>
          <w:rtl/>
        </w:rPr>
        <w:t>وصلى الله وسلم وزاد وبارك على سيدنا ونبينا محمد وآله أجمعين الطيبين الطاهرين.</w:t>
      </w:r>
    </w:p>
    <w:p w:rsidR="007E5692" w:rsidRDefault="007E5692">
      <w:pPr>
        <w:rPr>
          <w:rFonts w:hint="cs"/>
          <w:sz w:val="40"/>
          <w:szCs w:val="40"/>
          <w:rtl/>
        </w:rPr>
      </w:pPr>
    </w:p>
    <w:p w:rsidR="007E5692" w:rsidRDefault="007E5692">
      <w:pPr>
        <w:rPr>
          <w:rFonts w:hint="cs"/>
          <w:sz w:val="40"/>
          <w:szCs w:val="40"/>
          <w:rtl/>
        </w:rPr>
      </w:pPr>
    </w:p>
    <w:p w:rsidR="007E5692" w:rsidRPr="009C1455" w:rsidRDefault="007E5692">
      <w:pPr>
        <w:rPr>
          <w:rFonts w:hint="cs"/>
          <w:sz w:val="40"/>
          <w:szCs w:val="40"/>
        </w:rPr>
      </w:pPr>
    </w:p>
    <w:sectPr w:rsidR="007E5692" w:rsidRPr="009C1455" w:rsidSect="00BB0CA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0"/>
  <w:doNotDisplayPageBoundaries/>
  <w:displayBackgroundShape/>
  <w:defaultTabStop w:val="720"/>
  <w:characterSpacingControl w:val="doNotCompress"/>
  <w:compat/>
  <w:rsids>
    <w:rsidRoot w:val="00573BF9"/>
    <w:rsid w:val="001A6006"/>
    <w:rsid w:val="00203428"/>
    <w:rsid w:val="0036088F"/>
    <w:rsid w:val="00371B24"/>
    <w:rsid w:val="00573BF9"/>
    <w:rsid w:val="007E5692"/>
    <w:rsid w:val="009C1455"/>
    <w:rsid w:val="00A71BB5"/>
    <w:rsid w:val="00BB0C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88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1281</Words>
  <Characters>7304</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star1</dc:creator>
  <cp:lastModifiedBy>star1</cp:lastModifiedBy>
  <cp:revision>4</cp:revision>
  <dcterms:created xsi:type="dcterms:W3CDTF">2013-08-03T14:44:00Z</dcterms:created>
  <dcterms:modified xsi:type="dcterms:W3CDTF">2013-08-04T11:54:00Z</dcterms:modified>
</cp:coreProperties>
</file>